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C487" w14:textId="77777777" w:rsidR="0006049B" w:rsidRDefault="0006049B" w:rsidP="0006049B"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8209FA" wp14:editId="6FC5938F">
            <wp:simplePos x="0" y="0"/>
            <wp:positionH relativeFrom="column">
              <wp:posOffset>-155275</wp:posOffset>
            </wp:positionH>
            <wp:positionV relativeFrom="paragraph">
              <wp:posOffset>-646982</wp:posOffset>
            </wp:positionV>
            <wp:extent cx="2009775" cy="12592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32F8F" w14:textId="77777777" w:rsidR="0006049B" w:rsidRDefault="0006049B" w:rsidP="0006049B"/>
    <w:p w14:paraId="4EF4437C" w14:textId="77777777" w:rsidR="0006049B" w:rsidRDefault="0006049B" w:rsidP="0006049B">
      <w:pPr>
        <w:spacing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0BCDD147" w14:textId="5A9D4071" w:rsidR="0006049B" w:rsidRPr="00674AB0" w:rsidRDefault="00674AB0" w:rsidP="0006049B">
      <w:pPr>
        <w:spacing w:line="240" w:lineRule="auto"/>
        <w:jc w:val="center"/>
        <w:rPr>
          <w:rFonts w:ascii="Tahoma" w:eastAsia="Calibri" w:hAnsi="Tahoma" w:cs="Tahoma"/>
          <w:b/>
          <w:sz w:val="28"/>
          <w:szCs w:val="28"/>
          <w:lang w:val="ro-RO"/>
        </w:rPr>
      </w:pPr>
      <w:r>
        <w:rPr>
          <w:rFonts w:ascii="Tahoma" w:eastAsia="Calibri" w:hAnsi="Tahoma" w:cs="Tahoma"/>
          <w:b/>
          <w:sz w:val="28"/>
          <w:szCs w:val="28"/>
        </w:rPr>
        <w:t>COMUNICAT DE PRES</w:t>
      </w:r>
      <w:r>
        <w:rPr>
          <w:rFonts w:ascii="Tahoma" w:eastAsia="Calibri" w:hAnsi="Tahoma" w:cs="Tahoma"/>
          <w:b/>
          <w:sz w:val="28"/>
          <w:szCs w:val="28"/>
          <w:lang w:val="ro-RO"/>
        </w:rPr>
        <w:t>Ă</w:t>
      </w:r>
    </w:p>
    <w:p w14:paraId="71E2537A" w14:textId="28C7555B" w:rsidR="0006049B" w:rsidRDefault="008C583A" w:rsidP="0006049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ro-RO"/>
        </w:rPr>
      </w:pPr>
      <w:r>
        <w:rPr>
          <w:rFonts w:ascii="Tahoma" w:eastAsia="Calibri" w:hAnsi="Tahoma" w:cs="Tahoma"/>
          <w:b/>
          <w:bCs/>
          <w:sz w:val="24"/>
          <w:szCs w:val="24"/>
          <w:lang w:val="ro-RO"/>
        </w:rPr>
        <w:t>Județul Mureș dă startul etapei a doua de vaccinare</w:t>
      </w:r>
    </w:p>
    <w:p w14:paraId="7353F1FA" w14:textId="77777777" w:rsidR="00256BD2" w:rsidRDefault="00256BD2" w:rsidP="00206A93">
      <w:pPr>
        <w:spacing w:after="0" w:line="320" w:lineRule="exact"/>
        <w:jc w:val="both"/>
        <w:rPr>
          <w:rFonts w:ascii="Tahoma" w:eastAsia="Calibri" w:hAnsi="Tahoma" w:cs="Tahoma"/>
          <w:b/>
          <w:bCs/>
          <w:sz w:val="24"/>
          <w:szCs w:val="24"/>
          <w:lang w:val="ro-RO"/>
        </w:rPr>
      </w:pPr>
    </w:p>
    <w:p w14:paraId="498EDC69" w14:textId="77777777" w:rsidR="00206A93" w:rsidRDefault="00206A93" w:rsidP="00206A93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51B0E9AE" w14:textId="57AA10AF" w:rsidR="00BD4045" w:rsidRDefault="00674AB0" w:rsidP="00994B68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gramStart"/>
      <w:r>
        <w:rPr>
          <w:rFonts w:ascii="Tahoma" w:eastAsia="Calibri" w:hAnsi="Tahoma" w:cs="Tahoma"/>
          <w:sz w:val="24"/>
          <w:szCs w:val="24"/>
        </w:rPr>
        <w:t xml:space="preserve">Campania de </w:t>
      </w:r>
      <w:proofErr w:type="spellStart"/>
      <w:r>
        <w:rPr>
          <w:rFonts w:ascii="Tahoma" w:eastAsia="Calibri" w:hAnsi="Tahoma" w:cs="Tahoma"/>
          <w:sz w:val="24"/>
          <w:szCs w:val="24"/>
        </w:rPr>
        <w:t>vaccinare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împotriva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Covid-19</w:t>
      </w:r>
      <w:r w:rsidR="00EC132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5016D">
        <w:rPr>
          <w:rFonts w:ascii="Tahoma" w:eastAsia="Calibri" w:hAnsi="Tahoma" w:cs="Tahoma"/>
          <w:sz w:val="24"/>
          <w:szCs w:val="24"/>
        </w:rPr>
        <w:t>continuă</w:t>
      </w:r>
      <w:proofErr w:type="spellEnd"/>
      <w:r w:rsid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5016D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5016D">
        <w:rPr>
          <w:rFonts w:ascii="Tahoma" w:eastAsia="Calibri" w:hAnsi="Tahoma" w:cs="Tahoma"/>
          <w:sz w:val="24"/>
          <w:szCs w:val="24"/>
        </w:rPr>
        <w:t>județul</w:t>
      </w:r>
      <w:proofErr w:type="spellEnd"/>
      <w:r w:rsidR="0035016D">
        <w:rPr>
          <w:rFonts w:ascii="Tahoma" w:eastAsia="Calibri" w:hAnsi="Tahoma" w:cs="Tahoma"/>
          <w:sz w:val="24"/>
          <w:szCs w:val="24"/>
        </w:rPr>
        <w:t xml:space="preserve"> Mu</w:t>
      </w:r>
      <w:r w:rsidR="00B63B9C">
        <w:rPr>
          <w:rFonts w:ascii="Tahoma" w:eastAsia="Calibri" w:hAnsi="Tahoma" w:cs="Tahoma"/>
          <w:sz w:val="24"/>
          <w:szCs w:val="24"/>
        </w:rPr>
        <w:t xml:space="preserve">reș cu </w:t>
      </w:r>
      <w:proofErr w:type="spellStart"/>
      <w:r w:rsidR="00B63B9C">
        <w:rPr>
          <w:rFonts w:ascii="Tahoma" w:eastAsia="Calibri" w:hAnsi="Tahoma" w:cs="Tahoma"/>
          <w:sz w:val="24"/>
          <w:szCs w:val="24"/>
        </w:rPr>
        <w:t>etapa</w:t>
      </w:r>
      <w:proofErr w:type="spellEnd"/>
      <w:r w:rsidR="00B63B9C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="00B63B9C">
        <w:rPr>
          <w:rFonts w:ascii="Tahoma" w:eastAsia="Calibri" w:hAnsi="Tahoma" w:cs="Tahoma"/>
          <w:sz w:val="24"/>
          <w:szCs w:val="24"/>
        </w:rPr>
        <w:t>doua</w:t>
      </w:r>
      <w:proofErr w:type="spellEnd"/>
      <w:r w:rsidR="0035016D">
        <w:rPr>
          <w:rFonts w:ascii="Tahoma" w:eastAsia="Calibri" w:hAnsi="Tahoma" w:cs="Tahoma"/>
          <w:sz w:val="24"/>
          <w:szCs w:val="24"/>
        </w:rPr>
        <w:t>.</w:t>
      </w:r>
      <w:proofErr w:type="gram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Programările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vor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putea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fi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făcute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începând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cu data de 15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ianuarie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după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ora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15.00,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vaccinarea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urmând</w:t>
      </w:r>
      <w:proofErr w:type="spell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25369B">
        <w:rPr>
          <w:rFonts w:ascii="Tahoma" w:eastAsia="Calibri" w:hAnsi="Tahoma" w:cs="Tahoma"/>
          <w:sz w:val="24"/>
          <w:szCs w:val="24"/>
        </w:rPr>
        <w:t>să</w:t>
      </w:r>
      <w:proofErr w:type="spellEnd"/>
      <w:proofErr w:type="gramEnd"/>
      <w:r w:rsidR="0025369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5369B">
        <w:rPr>
          <w:rFonts w:ascii="Tahoma" w:eastAsia="Calibri" w:hAnsi="Tahoma" w:cs="Tahoma"/>
          <w:sz w:val="24"/>
          <w:szCs w:val="24"/>
        </w:rPr>
        <w:t>de</w:t>
      </w:r>
      <w:r w:rsidR="00994B68">
        <w:rPr>
          <w:rFonts w:ascii="Tahoma" w:eastAsia="Calibri" w:hAnsi="Tahoma" w:cs="Tahoma"/>
          <w:sz w:val="24"/>
          <w:szCs w:val="24"/>
        </w:rPr>
        <w:t>buteze</w:t>
      </w:r>
      <w:proofErr w:type="spellEnd"/>
      <w:r w:rsidR="00994B6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94B68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994B68">
        <w:rPr>
          <w:rFonts w:ascii="Tahoma" w:eastAsia="Calibri" w:hAnsi="Tahoma" w:cs="Tahoma"/>
          <w:sz w:val="24"/>
          <w:szCs w:val="24"/>
        </w:rPr>
        <w:t xml:space="preserve"> data de 18 </w:t>
      </w:r>
      <w:proofErr w:type="spellStart"/>
      <w:r w:rsidR="00994B68">
        <w:rPr>
          <w:rFonts w:ascii="Tahoma" w:eastAsia="Calibri" w:hAnsi="Tahoma" w:cs="Tahoma"/>
          <w:sz w:val="24"/>
          <w:szCs w:val="24"/>
        </w:rPr>
        <w:t>ianuarie</w:t>
      </w:r>
      <w:proofErr w:type="spellEnd"/>
      <w:r w:rsidR="00994B68">
        <w:rPr>
          <w:rFonts w:ascii="Tahoma" w:eastAsia="Calibri" w:hAnsi="Tahoma" w:cs="Tahoma"/>
          <w:sz w:val="24"/>
          <w:szCs w:val="24"/>
        </w:rPr>
        <w:t xml:space="preserve">. </w:t>
      </w:r>
    </w:p>
    <w:p w14:paraId="55417A6C" w14:textId="77777777" w:rsidR="00BD4045" w:rsidRDefault="00BD4045" w:rsidP="00994B68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4422937D" w14:textId="0B018B16" w:rsidR="00D46632" w:rsidRDefault="0035016D" w:rsidP="00994B68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Instituția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Prefectului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– </w:t>
      </w:r>
      <w:proofErr w:type="spellStart"/>
      <w:r>
        <w:rPr>
          <w:rFonts w:ascii="Tahoma" w:eastAsia="Calibri" w:hAnsi="Tahoma" w:cs="Tahoma"/>
          <w:sz w:val="24"/>
          <w:szCs w:val="24"/>
        </w:rPr>
        <w:t>Județul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Mureș, </w:t>
      </w:r>
      <w:proofErr w:type="spellStart"/>
      <w:r>
        <w:rPr>
          <w:rFonts w:ascii="Tahoma" w:eastAsia="Calibri" w:hAnsi="Tahoma" w:cs="Tahoma"/>
          <w:sz w:val="24"/>
          <w:szCs w:val="24"/>
        </w:rPr>
        <w:t>Direcția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Sănătate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Publică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Mureș, </w:t>
      </w:r>
      <w:proofErr w:type="spellStart"/>
      <w:r>
        <w:rPr>
          <w:rFonts w:ascii="Tahoma" w:eastAsia="Calibri" w:hAnsi="Tahoma" w:cs="Tahoma"/>
          <w:sz w:val="24"/>
          <w:szCs w:val="24"/>
        </w:rPr>
        <w:t>primăriile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și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celelalte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instituții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implicate au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pregătit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28 de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centre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distribuite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16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localități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ale </w:t>
      </w:r>
      <w:proofErr w:type="spellStart"/>
      <w:r w:rsidR="00D46632">
        <w:rPr>
          <w:rFonts w:ascii="Tahoma" w:eastAsia="Calibri" w:hAnsi="Tahoma" w:cs="Tahoma"/>
          <w:sz w:val="24"/>
          <w:szCs w:val="24"/>
        </w:rPr>
        <w:t>județului</w:t>
      </w:r>
      <w:proofErr w:type="spellEnd"/>
      <w:r w:rsidR="00D46632">
        <w:rPr>
          <w:rFonts w:ascii="Tahoma" w:eastAsia="Calibri" w:hAnsi="Tahoma" w:cs="Tahoma"/>
          <w:sz w:val="24"/>
          <w:szCs w:val="24"/>
        </w:rPr>
        <w:t xml:space="preserve"> Mureș. </w:t>
      </w:r>
    </w:p>
    <w:p w14:paraId="049366F5" w14:textId="77777777" w:rsidR="00D46632" w:rsidRDefault="00D46632" w:rsidP="00674AB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3805E73E" w14:textId="0BDC0D27" w:rsidR="009D55D7" w:rsidRDefault="00D46632" w:rsidP="001079C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urma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discuțiilor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purtate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prefectul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județului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Mureș, Mara </w:t>
      </w:r>
      <w:proofErr w:type="spellStart"/>
      <w:r>
        <w:rPr>
          <w:rFonts w:ascii="Tahoma" w:eastAsia="Calibri" w:hAnsi="Tahoma" w:cs="Tahoma"/>
          <w:sz w:val="24"/>
          <w:szCs w:val="24"/>
        </w:rPr>
        <w:t>Togănel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>
        <w:rPr>
          <w:rFonts w:ascii="Tahoma" w:eastAsia="Calibri" w:hAnsi="Tahoma" w:cs="Tahoma"/>
          <w:sz w:val="24"/>
          <w:szCs w:val="24"/>
        </w:rPr>
        <w:t>reprezentanții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Comitetului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Național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Coordonare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Calibri" w:hAnsi="Tahoma" w:cs="Tahoma"/>
          <w:sz w:val="24"/>
          <w:szCs w:val="24"/>
        </w:rPr>
        <w:t>Activităților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privind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Vaccinarea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Împotriva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Covid-19 </w:t>
      </w:r>
      <w:proofErr w:type="spellStart"/>
      <w:r>
        <w:rPr>
          <w:rFonts w:ascii="Tahoma" w:eastAsia="Calibri" w:hAnsi="Tahoma" w:cs="Tahoma"/>
          <w:sz w:val="24"/>
          <w:szCs w:val="24"/>
        </w:rPr>
        <w:t>și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conducerea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Institutului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Național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Sănătate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Publică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județul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 au </w:t>
      </w:r>
      <w:proofErr w:type="spellStart"/>
      <w:r>
        <w:rPr>
          <w:rFonts w:ascii="Tahoma" w:eastAsia="Calibri" w:hAnsi="Tahoma" w:cs="Tahoma"/>
          <w:sz w:val="24"/>
          <w:szCs w:val="24"/>
        </w:rPr>
        <w:t>fost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stabilite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8 </w:t>
      </w:r>
      <w:proofErr w:type="spellStart"/>
      <w:r>
        <w:rPr>
          <w:rFonts w:ascii="Tahoma" w:eastAsia="Calibri" w:hAnsi="Tahoma" w:cs="Tahoma"/>
          <w:sz w:val="24"/>
          <w:szCs w:val="24"/>
        </w:rPr>
        <w:t>centre</w:t>
      </w:r>
      <w:proofErr w:type="spellEnd"/>
      <w:r w:rsidR="00E10316">
        <w:rPr>
          <w:rFonts w:ascii="Tahoma" w:eastAsia="Calibri" w:hAnsi="Tahoma" w:cs="Tahoma"/>
          <w:sz w:val="24"/>
          <w:szCs w:val="24"/>
        </w:rPr>
        <w:t xml:space="preserve"> (din </w:t>
      </w:r>
      <w:proofErr w:type="spellStart"/>
      <w:r w:rsidR="00E10316">
        <w:rPr>
          <w:rFonts w:ascii="Tahoma" w:eastAsia="Calibri" w:hAnsi="Tahoma" w:cs="Tahoma"/>
          <w:sz w:val="24"/>
          <w:szCs w:val="24"/>
        </w:rPr>
        <w:t>cele</w:t>
      </w:r>
      <w:proofErr w:type="spellEnd"/>
      <w:r w:rsidR="00E10316">
        <w:rPr>
          <w:rFonts w:ascii="Tahoma" w:eastAsia="Calibri" w:hAnsi="Tahoma" w:cs="Tahoma"/>
          <w:sz w:val="24"/>
          <w:szCs w:val="24"/>
        </w:rPr>
        <w:t xml:space="preserve"> 28)</w:t>
      </w:r>
      <w:r>
        <w:rPr>
          <w:rFonts w:ascii="Tahoma" w:eastAsia="Calibri" w:hAnsi="Tahoma" w:cs="Tahoma"/>
          <w:sz w:val="24"/>
          <w:szCs w:val="24"/>
        </w:rPr>
        <w:t xml:space="preserve"> cu un </w:t>
      </w:r>
      <w:proofErr w:type="spellStart"/>
      <w:r>
        <w:rPr>
          <w:rFonts w:ascii="Tahoma" w:eastAsia="Calibri" w:hAnsi="Tahoma" w:cs="Tahoma"/>
          <w:sz w:val="24"/>
          <w:szCs w:val="24"/>
        </w:rPr>
        <w:t>număr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total de 10 </w:t>
      </w:r>
      <w:proofErr w:type="spellStart"/>
      <w:r>
        <w:rPr>
          <w:rFonts w:ascii="Tahoma" w:eastAsia="Calibri" w:hAnsi="Tahoma" w:cs="Tahoma"/>
          <w:sz w:val="24"/>
          <w:szCs w:val="24"/>
        </w:rPr>
        <w:t>puncte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vaccinare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, care </w:t>
      </w:r>
      <w:proofErr w:type="spellStart"/>
      <w:r>
        <w:rPr>
          <w:rFonts w:ascii="Tahoma" w:eastAsia="Calibri" w:hAnsi="Tahoma" w:cs="Tahoma"/>
          <w:sz w:val="24"/>
          <w:szCs w:val="24"/>
        </w:rPr>
        <w:t>vor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fi </w:t>
      </w:r>
      <w:proofErr w:type="spellStart"/>
      <w:r>
        <w:rPr>
          <w:rFonts w:ascii="Tahoma" w:eastAsia="Calibri" w:hAnsi="Tahoma" w:cs="Tahoma"/>
          <w:sz w:val="24"/>
          <w:szCs w:val="24"/>
        </w:rPr>
        <w:t>operaționalizate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prima parte a </w:t>
      </w:r>
      <w:proofErr w:type="spellStart"/>
      <w:r>
        <w:rPr>
          <w:rFonts w:ascii="Tahoma" w:eastAsia="Calibri" w:hAnsi="Tahoma" w:cs="Tahoma"/>
          <w:sz w:val="24"/>
          <w:szCs w:val="24"/>
        </w:rPr>
        <w:t>etapei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Calibri" w:hAnsi="Tahoma" w:cs="Tahoma"/>
          <w:sz w:val="24"/>
          <w:szCs w:val="24"/>
        </w:rPr>
        <w:t>doua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vaccina</w:t>
      </w:r>
      <w:r w:rsidR="00914552">
        <w:rPr>
          <w:rFonts w:ascii="Tahoma" w:eastAsia="Calibri" w:hAnsi="Tahoma" w:cs="Tahoma"/>
          <w:sz w:val="24"/>
          <w:szCs w:val="24"/>
        </w:rPr>
        <w:t>re</w:t>
      </w:r>
      <w:proofErr w:type="spellEnd"/>
      <w:r w:rsidR="00914552">
        <w:rPr>
          <w:rFonts w:ascii="Tahoma" w:eastAsia="Calibri" w:hAnsi="Tahoma" w:cs="Tahoma"/>
          <w:sz w:val="24"/>
          <w:szCs w:val="24"/>
        </w:rPr>
        <w:t xml:space="preserve">. </w:t>
      </w:r>
    </w:p>
    <w:p w14:paraId="13F159A0" w14:textId="77777777" w:rsidR="001079C0" w:rsidRDefault="001079C0" w:rsidP="001079C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5259A8C6" w14:textId="0F659E9C" w:rsidR="0035016D" w:rsidRDefault="00914552" w:rsidP="00674AB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același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timp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vaccinarea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personalului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și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beneficiarilor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>
        <w:rPr>
          <w:rFonts w:ascii="Tahoma" w:eastAsia="Calibri" w:hAnsi="Tahoma" w:cs="Tahoma"/>
          <w:sz w:val="24"/>
          <w:szCs w:val="24"/>
        </w:rPr>
        <w:t>centrele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sociale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și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rezidențiale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>
        <w:rPr>
          <w:rFonts w:ascii="Tahoma" w:eastAsia="Calibri" w:hAnsi="Tahoma" w:cs="Tahoma"/>
          <w:sz w:val="24"/>
          <w:szCs w:val="24"/>
        </w:rPr>
        <w:t>județul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 </w:t>
      </w:r>
      <w:proofErr w:type="spellStart"/>
      <w:proofErr w:type="gramStart"/>
      <w:r>
        <w:rPr>
          <w:rFonts w:ascii="Tahoma" w:eastAsia="Calibri" w:hAnsi="Tahoma" w:cs="Tahoma"/>
          <w:sz w:val="24"/>
          <w:szCs w:val="24"/>
        </w:rPr>
        <w:t>va</w:t>
      </w:r>
      <w:proofErr w:type="spellEnd"/>
      <w:proofErr w:type="gramEnd"/>
      <w:r>
        <w:rPr>
          <w:rFonts w:ascii="Tahoma" w:eastAsia="Calibri" w:hAnsi="Tahoma" w:cs="Tahoma"/>
          <w:sz w:val="24"/>
          <w:szCs w:val="24"/>
        </w:rPr>
        <w:t xml:space="preserve"> fi </w:t>
      </w:r>
      <w:proofErr w:type="spellStart"/>
      <w:r>
        <w:rPr>
          <w:rFonts w:ascii="Tahoma" w:eastAsia="Calibri" w:hAnsi="Tahoma" w:cs="Tahoma"/>
          <w:sz w:val="24"/>
          <w:szCs w:val="24"/>
        </w:rPr>
        <w:t>realizată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prin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echipe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mobile de </w:t>
      </w:r>
      <w:proofErr w:type="spellStart"/>
      <w:r>
        <w:rPr>
          <w:rFonts w:ascii="Tahoma" w:eastAsia="Calibri" w:hAnsi="Tahoma" w:cs="Tahoma"/>
          <w:sz w:val="24"/>
          <w:szCs w:val="24"/>
        </w:rPr>
        <w:t>v</w:t>
      </w:r>
      <w:r w:rsidR="00F8232A">
        <w:rPr>
          <w:rFonts w:ascii="Tahoma" w:eastAsia="Calibri" w:hAnsi="Tahoma" w:cs="Tahoma"/>
          <w:sz w:val="24"/>
          <w:szCs w:val="24"/>
        </w:rPr>
        <w:t>accinare</w:t>
      </w:r>
      <w:proofErr w:type="spellEnd"/>
      <w:r w:rsidR="00F8232A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F8232A">
        <w:rPr>
          <w:rFonts w:ascii="Tahoma" w:eastAsia="Calibri" w:hAnsi="Tahoma" w:cs="Tahoma"/>
          <w:sz w:val="24"/>
          <w:szCs w:val="24"/>
        </w:rPr>
        <w:t>începând</w:t>
      </w:r>
      <w:proofErr w:type="spellEnd"/>
      <w:r w:rsidR="00F8232A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="0050172D">
        <w:rPr>
          <w:rFonts w:ascii="Tahoma" w:eastAsia="Calibri" w:hAnsi="Tahoma" w:cs="Tahoma"/>
          <w:sz w:val="24"/>
          <w:szCs w:val="24"/>
        </w:rPr>
        <w:t>acest</w:t>
      </w:r>
      <w:proofErr w:type="spellEnd"/>
      <w:r w:rsidR="0050172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0172D">
        <w:rPr>
          <w:rFonts w:ascii="Tahoma" w:eastAsia="Calibri" w:hAnsi="Tahoma" w:cs="Tahoma"/>
          <w:sz w:val="24"/>
          <w:szCs w:val="24"/>
        </w:rPr>
        <w:t>sfârșit</w:t>
      </w:r>
      <w:proofErr w:type="spellEnd"/>
      <w:r w:rsidR="0050172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50172D">
        <w:rPr>
          <w:rFonts w:ascii="Tahoma" w:eastAsia="Calibri" w:hAnsi="Tahoma" w:cs="Tahoma"/>
          <w:sz w:val="24"/>
          <w:szCs w:val="24"/>
        </w:rPr>
        <w:t>săptămână</w:t>
      </w:r>
      <w:proofErr w:type="spellEnd"/>
      <w:r>
        <w:rPr>
          <w:rFonts w:ascii="Tahoma" w:eastAsia="Calibri" w:hAnsi="Tahoma" w:cs="Tahoma"/>
          <w:sz w:val="24"/>
          <w:szCs w:val="24"/>
        </w:rPr>
        <w:t>.</w:t>
      </w:r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Sunt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vizate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aproximativ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1.700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A914F1">
        <w:rPr>
          <w:rFonts w:ascii="Tahoma" w:eastAsia="Calibri" w:hAnsi="Tahoma" w:cs="Tahoma"/>
          <w:sz w:val="24"/>
          <w:szCs w:val="24"/>
        </w:rPr>
        <w:t xml:space="preserve">de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persoane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beneficiari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și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personal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angajat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F71A8B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F71A8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F71A8B">
        <w:rPr>
          <w:rFonts w:ascii="Tahoma" w:eastAsia="Calibri" w:hAnsi="Tahoma" w:cs="Tahoma"/>
          <w:sz w:val="24"/>
          <w:szCs w:val="24"/>
        </w:rPr>
        <w:t>cele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60 de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centre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rezidențiale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și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 medico-</w:t>
      </w:r>
      <w:proofErr w:type="spellStart"/>
      <w:r w:rsidR="00A914F1">
        <w:rPr>
          <w:rFonts w:ascii="Tahoma" w:eastAsia="Calibri" w:hAnsi="Tahoma" w:cs="Tahoma"/>
          <w:sz w:val="24"/>
          <w:szCs w:val="24"/>
        </w:rPr>
        <w:t>sociale</w:t>
      </w:r>
      <w:proofErr w:type="spellEnd"/>
      <w:r w:rsidR="00A914F1">
        <w:rPr>
          <w:rFonts w:ascii="Tahoma" w:eastAsia="Calibri" w:hAnsi="Tahoma" w:cs="Tahoma"/>
          <w:sz w:val="24"/>
          <w:szCs w:val="24"/>
        </w:rPr>
        <w:t xml:space="preserve">.  </w:t>
      </w:r>
      <w:r>
        <w:rPr>
          <w:rFonts w:ascii="Tahoma" w:eastAsia="Calibri" w:hAnsi="Tahoma" w:cs="Tahoma"/>
          <w:sz w:val="24"/>
          <w:szCs w:val="24"/>
        </w:rPr>
        <w:t xml:space="preserve">  </w:t>
      </w:r>
    </w:p>
    <w:p w14:paraId="2A94707F" w14:textId="77777777" w:rsidR="00914552" w:rsidRDefault="00914552" w:rsidP="00674AB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1BAC9307" w14:textId="604CEBD2" w:rsidR="00914552" w:rsidRDefault="00914552" w:rsidP="00674AB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Cele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8 </w:t>
      </w:r>
      <w:proofErr w:type="spellStart"/>
      <w:r>
        <w:rPr>
          <w:rFonts w:ascii="Tahoma" w:eastAsia="Calibri" w:hAnsi="Tahoma" w:cs="Tahoma"/>
          <w:sz w:val="24"/>
          <w:szCs w:val="24"/>
        </w:rPr>
        <w:t>centre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vaccinare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>
        <w:rPr>
          <w:rFonts w:ascii="Tahoma" w:eastAsia="Calibri" w:hAnsi="Tahoma" w:cs="Tahoma"/>
          <w:sz w:val="24"/>
          <w:szCs w:val="24"/>
        </w:rPr>
        <w:t>vor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da </w:t>
      </w:r>
      <w:proofErr w:type="spellStart"/>
      <w:r>
        <w:rPr>
          <w:rFonts w:ascii="Tahoma" w:eastAsia="Calibri" w:hAnsi="Tahoma" w:cs="Tahoma"/>
          <w:sz w:val="24"/>
          <w:szCs w:val="24"/>
        </w:rPr>
        <w:t>startul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etapei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2 </w:t>
      </w: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județul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Mureș </w:t>
      </w:r>
      <w:proofErr w:type="spellStart"/>
      <w:r>
        <w:rPr>
          <w:rFonts w:ascii="Tahoma" w:eastAsia="Calibri" w:hAnsi="Tahoma" w:cs="Tahoma"/>
          <w:sz w:val="24"/>
          <w:szCs w:val="24"/>
        </w:rPr>
        <w:t>sunt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: </w:t>
      </w:r>
    </w:p>
    <w:p w14:paraId="01FFC1D7" w14:textId="77777777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7BF0B5F8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Târgu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 xml:space="preserve"> Mureș </w:t>
      </w:r>
    </w:p>
    <w:p w14:paraId="5C81EDD8" w14:textId="72191BD4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914552">
        <w:rPr>
          <w:rFonts w:ascii="Tahoma" w:eastAsia="Calibri" w:hAnsi="Tahoma" w:cs="Tahoma"/>
          <w:sz w:val="24"/>
          <w:szCs w:val="24"/>
        </w:rPr>
        <w:t xml:space="preserve">Casa de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Cultură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“Mihai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Eminescu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”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Târgu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Mureș,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Nicolae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Grigorescu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nr.19</w:t>
      </w:r>
      <w:r w:rsidR="00E80047">
        <w:rPr>
          <w:rFonts w:ascii="Tahoma" w:eastAsia="Calibri" w:hAnsi="Tahoma" w:cs="Tahoma"/>
          <w:sz w:val="24"/>
          <w:szCs w:val="24"/>
        </w:rPr>
        <w:t xml:space="preserve"> (2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) </w:t>
      </w:r>
      <w:r w:rsidRPr="00914552">
        <w:rPr>
          <w:rFonts w:ascii="Tahoma" w:eastAsia="Calibri" w:hAnsi="Tahoma" w:cs="Tahoma"/>
          <w:sz w:val="24"/>
          <w:szCs w:val="24"/>
        </w:rPr>
        <w:t xml:space="preserve"> </w:t>
      </w:r>
    </w:p>
    <w:p w14:paraId="0D521A1C" w14:textId="1686DBFE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914552">
        <w:rPr>
          <w:rFonts w:ascii="Tahoma" w:eastAsia="Calibri" w:hAnsi="Tahoma" w:cs="Tahoma"/>
          <w:sz w:val="24"/>
          <w:szCs w:val="24"/>
        </w:rPr>
        <w:t xml:space="preserve">Sala de sport a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Școlii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Gimnaziale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Tudor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Vladimirescu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Cutezanței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nr.51 </w:t>
      </w:r>
      <w:r w:rsidR="00E80047">
        <w:rPr>
          <w:rFonts w:ascii="Tahoma" w:eastAsia="Calibri" w:hAnsi="Tahoma" w:cs="Tahoma"/>
          <w:sz w:val="24"/>
          <w:szCs w:val="24"/>
        </w:rPr>
        <w:t xml:space="preserve">(2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) </w:t>
      </w:r>
      <w:r w:rsidR="00E80047" w:rsidRPr="00914552">
        <w:rPr>
          <w:rFonts w:ascii="Tahoma" w:eastAsia="Calibri" w:hAnsi="Tahoma" w:cs="Tahoma"/>
          <w:sz w:val="24"/>
          <w:szCs w:val="24"/>
        </w:rPr>
        <w:t xml:space="preserve"> </w:t>
      </w:r>
    </w:p>
    <w:p w14:paraId="60C94939" w14:textId="77777777" w:rsidR="00A0672C" w:rsidRPr="00914552" w:rsidRDefault="00A0672C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119E57B4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Reghin</w:t>
      </w:r>
      <w:proofErr w:type="spellEnd"/>
    </w:p>
    <w:p w14:paraId="029744E0" w14:textId="221610BA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914552">
        <w:rPr>
          <w:rFonts w:ascii="Tahoma" w:eastAsia="Calibri" w:hAnsi="Tahoma" w:cs="Tahoma"/>
          <w:sz w:val="24"/>
          <w:szCs w:val="24"/>
        </w:rPr>
        <w:t xml:space="preserve">Sala de sport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Parcul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Tineretului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r w:rsidR="00E80047">
        <w:rPr>
          <w:rFonts w:ascii="Tahoma" w:eastAsia="Calibri" w:hAnsi="Tahoma" w:cs="Tahoma"/>
          <w:sz w:val="24"/>
          <w:szCs w:val="24"/>
        </w:rPr>
        <w:t xml:space="preserve">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>)</w:t>
      </w:r>
    </w:p>
    <w:p w14:paraId="21C05C5F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0039E67F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Sighișoara</w:t>
      </w:r>
      <w:proofErr w:type="spellEnd"/>
    </w:p>
    <w:p w14:paraId="484C548E" w14:textId="14497A15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914552">
        <w:rPr>
          <w:rFonts w:ascii="Tahoma" w:eastAsia="Calibri" w:hAnsi="Tahoma" w:cs="Tahoma"/>
          <w:sz w:val="24"/>
          <w:szCs w:val="24"/>
        </w:rPr>
        <w:t xml:space="preserve">Sala de Sport,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Școala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Pr="00914552">
        <w:rPr>
          <w:rFonts w:ascii="Tahoma" w:eastAsia="Calibri" w:hAnsi="Tahoma" w:cs="Tahoma"/>
          <w:sz w:val="24"/>
          <w:szCs w:val="24"/>
        </w:rPr>
        <w:t>gimnazială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”</w:t>
      </w:r>
      <w:proofErr w:type="spellStart"/>
      <w:proofErr w:type="gramEnd"/>
      <w:r w:rsidRPr="00914552">
        <w:rPr>
          <w:rFonts w:ascii="Tahoma" w:eastAsia="Calibri" w:hAnsi="Tahoma" w:cs="Tahoma"/>
          <w:sz w:val="24"/>
          <w:szCs w:val="24"/>
        </w:rPr>
        <w:t>Zaharia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Boiu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”,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Crizantemelor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>. 20</w:t>
      </w:r>
      <w:r w:rsidR="00E80047">
        <w:rPr>
          <w:rFonts w:ascii="Tahoma" w:eastAsia="Calibri" w:hAnsi="Tahoma" w:cs="Tahoma"/>
          <w:sz w:val="24"/>
          <w:szCs w:val="24"/>
        </w:rPr>
        <w:t xml:space="preserve"> 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>)</w:t>
      </w:r>
    </w:p>
    <w:p w14:paraId="6BA464D4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3354A1D3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Luduș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ab/>
      </w:r>
    </w:p>
    <w:p w14:paraId="50D0E7DB" w14:textId="7EC565B7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914552">
        <w:rPr>
          <w:rFonts w:ascii="Tahoma" w:eastAsia="Calibri" w:hAnsi="Tahoma" w:cs="Tahoma"/>
          <w:sz w:val="24"/>
          <w:szCs w:val="24"/>
        </w:rPr>
        <w:t xml:space="preserve">Sala de </w:t>
      </w:r>
      <w:proofErr w:type="gramStart"/>
      <w:r w:rsidRPr="00914552">
        <w:rPr>
          <w:rFonts w:ascii="Tahoma" w:eastAsia="Calibri" w:hAnsi="Tahoma" w:cs="Tahoma"/>
          <w:sz w:val="24"/>
          <w:szCs w:val="24"/>
        </w:rPr>
        <w:t>sport</w:t>
      </w:r>
      <w:proofErr w:type="gramEnd"/>
      <w:r w:rsidRPr="00914552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Orașului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Luduș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Pieței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. 1,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Luduș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>)</w:t>
      </w:r>
    </w:p>
    <w:p w14:paraId="1CBCFB53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795B8BFB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Târnăveni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14:paraId="48160AB4" w14:textId="70D71D6E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gramStart"/>
      <w:r w:rsidRPr="00914552">
        <w:rPr>
          <w:rFonts w:ascii="Tahoma" w:eastAsia="Calibri" w:hAnsi="Tahoma" w:cs="Tahoma"/>
          <w:sz w:val="24"/>
          <w:szCs w:val="24"/>
        </w:rPr>
        <w:t xml:space="preserve">Sala Victoria, str. Victor Babes,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914552">
        <w:rPr>
          <w:rFonts w:ascii="Tahoma" w:eastAsia="Calibri" w:hAnsi="Tahoma" w:cs="Tahoma"/>
          <w:sz w:val="24"/>
          <w:szCs w:val="24"/>
        </w:rPr>
        <w:t xml:space="preserve"> 1 </w:t>
      </w:r>
      <w:r w:rsidR="00E80047">
        <w:rPr>
          <w:rFonts w:ascii="Tahoma" w:eastAsia="Calibri" w:hAnsi="Tahoma" w:cs="Tahoma"/>
          <w:sz w:val="24"/>
          <w:szCs w:val="24"/>
        </w:rPr>
        <w:t xml:space="preserve">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>)</w:t>
      </w:r>
    </w:p>
    <w:p w14:paraId="19025E9F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10A5723C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Miercurea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Nirajului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14:paraId="361C2F48" w14:textId="3964965F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 w:rsidRPr="00914552">
        <w:rPr>
          <w:rFonts w:ascii="Tahoma" w:eastAsia="Calibri" w:hAnsi="Tahoma" w:cs="Tahoma"/>
          <w:sz w:val="24"/>
          <w:szCs w:val="24"/>
        </w:rPr>
        <w:t>Căminul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Cultural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Miercurea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Nirajului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Sântandrei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914552">
        <w:rPr>
          <w:rFonts w:ascii="Tahoma" w:eastAsia="Calibri" w:hAnsi="Tahoma" w:cs="Tahoma"/>
          <w:sz w:val="24"/>
          <w:szCs w:val="24"/>
        </w:rPr>
        <w:t xml:space="preserve"> 69</w:t>
      </w:r>
      <w:r w:rsidR="00E80047">
        <w:rPr>
          <w:rFonts w:ascii="Tahoma" w:eastAsia="Calibri" w:hAnsi="Tahoma" w:cs="Tahoma"/>
          <w:sz w:val="24"/>
          <w:szCs w:val="24"/>
        </w:rPr>
        <w:t xml:space="preserve"> 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) </w:t>
      </w:r>
    </w:p>
    <w:p w14:paraId="0AF4A779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724E9B92" w14:textId="77777777" w:rsidR="00914552" w:rsidRP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914552">
        <w:rPr>
          <w:rFonts w:ascii="Tahoma" w:eastAsia="Calibri" w:hAnsi="Tahoma" w:cs="Tahoma"/>
          <w:b/>
          <w:sz w:val="24"/>
          <w:szCs w:val="24"/>
        </w:rPr>
        <w:t>Gurghiu</w:t>
      </w:r>
      <w:proofErr w:type="spellEnd"/>
      <w:r w:rsidRPr="00914552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14:paraId="4BBC13D2" w14:textId="127DACC9" w:rsidR="00914552" w:rsidRDefault="00914552" w:rsidP="00914552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 w:rsidRPr="00914552">
        <w:rPr>
          <w:rFonts w:ascii="Tahoma" w:eastAsia="Calibri" w:hAnsi="Tahoma" w:cs="Tahoma"/>
          <w:sz w:val="24"/>
          <w:szCs w:val="24"/>
        </w:rPr>
        <w:t>Căminul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 Cultural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Gurghiu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str.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Eroilor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914552">
        <w:rPr>
          <w:rFonts w:ascii="Tahoma" w:eastAsia="Calibri" w:hAnsi="Tahoma" w:cs="Tahoma"/>
          <w:sz w:val="24"/>
          <w:szCs w:val="24"/>
        </w:rPr>
        <w:t>nr</w:t>
      </w:r>
      <w:proofErr w:type="spellEnd"/>
      <w:r w:rsidRPr="00914552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914552">
        <w:rPr>
          <w:rFonts w:ascii="Tahoma" w:eastAsia="Calibri" w:hAnsi="Tahoma" w:cs="Tahoma"/>
          <w:sz w:val="24"/>
          <w:szCs w:val="24"/>
        </w:rPr>
        <w:t xml:space="preserve"> 6</w:t>
      </w:r>
      <w:r w:rsidR="00E80047">
        <w:rPr>
          <w:rFonts w:ascii="Tahoma" w:eastAsia="Calibri" w:hAnsi="Tahoma" w:cs="Tahoma"/>
          <w:sz w:val="24"/>
          <w:szCs w:val="24"/>
        </w:rPr>
        <w:t xml:space="preserve"> (1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punct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80047">
        <w:rPr>
          <w:rFonts w:ascii="Tahoma" w:eastAsia="Calibri" w:hAnsi="Tahoma" w:cs="Tahoma"/>
          <w:sz w:val="24"/>
          <w:szCs w:val="24"/>
        </w:rPr>
        <w:t>vaccinare</w:t>
      </w:r>
      <w:proofErr w:type="spellEnd"/>
      <w:r w:rsidR="00E80047">
        <w:rPr>
          <w:rFonts w:ascii="Tahoma" w:eastAsia="Calibri" w:hAnsi="Tahoma" w:cs="Tahoma"/>
          <w:sz w:val="24"/>
          <w:szCs w:val="24"/>
        </w:rPr>
        <w:t xml:space="preserve">) </w:t>
      </w:r>
    </w:p>
    <w:p w14:paraId="11413355" w14:textId="77777777" w:rsid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469C2D81" w14:textId="77777777" w:rsidR="0035016D" w:rsidRDefault="0035016D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Persoanele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care se </w:t>
      </w:r>
      <w:proofErr w:type="spellStart"/>
      <w:r>
        <w:rPr>
          <w:rFonts w:ascii="Tahoma" w:eastAsia="Calibri" w:hAnsi="Tahoma" w:cs="Tahoma"/>
          <w:sz w:val="24"/>
          <w:szCs w:val="24"/>
        </w:rPr>
        <w:t>vor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vaccina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etapa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Calibri" w:hAnsi="Tahoma" w:cs="Tahoma"/>
          <w:sz w:val="24"/>
          <w:szCs w:val="24"/>
        </w:rPr>
        <w:t>doua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sunt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: </w:t>
      </w:r>
    </w:p>
    <w:p w14:paraId="0D5B115C" w14:textId="77777777" w:rsid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179DEB35" w14:textId="679AED27" w:rsidR="0035016D" w:rsidRPr="0035016D" w:rsidRDefault="0035016D" w:rsidP="0035016D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5016D">
        <w:rPr>
          <w:rFonts w:ascii="Tahoma" w:eastAsia="Calibri" w:hAnsi="Tahoma" w:cs="Tahoma"/>
          <w:sz w:val="24"/>
          <w:szCs w:val="24"/>
        </w:rPr>
        <w:t>Adulți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20551138" w14:textId="12A85B5E" w:rsidR="0035016D" w:rsidRDefault="0035016D" w:rsidP="0035016D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5016D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aflate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evidență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boli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cronice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indiferent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vârstă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funcție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indicațiile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vaccinurilor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utilizate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.</w:t>
      </w:r>
    </w:p>
    <w:p w14:paraId="3F9CA382" w14:textId="77777777" w:rsidR="0035016D" w:rsidRPr="0035016D" w:rsidRDefault="0035016D" w:rsidP="0035016D">
      <w:pPr>
        <w:pStyle w:val="ListParagraph"/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7A825753" w14:textId="777777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5016D">
        <w:rPr>
          <w:rFonts w:ascii="Tahoma" w:eastAsia="Calibri" w:hAnsi="Tahoma" w:cs="Tahoma"/>
          <w:sz w:val="24"/>
          <w:szCs w:val="24"/>
        </w:rPr>
        <w:t>Bolile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cronice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stabilite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sunt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: </w:t>
      </w:r>
    </w:p>
    <w:p w14:paraId="755CFE04" w14:textId="4B69B8EE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Diabet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zaharat</w:t>
      </w:r>
      <w:proofErr w:type="spellEnd"/>
    </w:p>
    <w:p w14:paraId="0B89CAD4" w14:textId="31E84DEA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Obezitate</w:t>
      </w:r>
      <w:proofErr w:type="spellEnd"/>
    </w:p>
    <w:p w14:paraId="4036E5BB" w14:textId="3801E07A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Alte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boli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metabolice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inclusiv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congenitale</w:t>
      </w:r>
      <w:proofErr w:type="spellEnd"/>
    </w:p>
    <w:p w14:paraId="1518120D" w14:textId="3B0D7353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cardiovasculare</w:t>
      </w:r>
      <w:proofErr w:type="spellEnd"/>
    </w:p>
    <w:p w14:paraId="57792B67" w14:textId="0E0E0A2D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renale</w:t>
      </w:r>
      <w:proofErr w:type="spellEnd"/>
    </w:p>
    <w:p w14:paraId="5E82EE79" w14:textId="4BA91DB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oncologice</w:t>
      </w:r>
      <w:proofErr w:type="spellEnd"/>
    </w:p>
    <w:p w14:paraId="600392EA" w14:textId="31E5C641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pulmonare</w:t>
      </w:r>
      <w:proofErr w:type="spellEnd"/>
    </w:p>
    <w:p w14:paraId="0427F7A0" w14:textId="56F37E1C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neurologice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inclusiv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sindromul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Pr="0035016D">
        <w:rPr>
          <w:rFonts w:ascii="Tahoma" w:eastAsia="Calibri" w:hAnsi="Tahoma" w:cs="Tahoma"/>
          <w:sz w:val="24"/>
          <w:szCs w:val="24"/>
        </w:rPr>
        <w:t>Down</w:t>
      </w:r>
      <w:proofErr w:type="gramEnd"/>
    </w:p>
    <w:p w14:paraId="0C5355B9" w14:textId="5639D17C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hepatice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moderate/severe</w:t>
      </w:r>
    </w:p>
    <w:p w14:paraId="740C4E34" w14:textId="03266FAC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Afecțiuni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autoimune</w:t>
      </w:r>
      <w:proofErr w:type="spellEnd"/>
    </w:p>
    <w:p w14:paraId="17212358" w14:textId="7496C2FE" w:rsid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◾️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Imunodepresii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severe: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pacienți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transplantați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cu consult medical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prealabil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pacienți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urmează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terapii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biologice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sau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terapie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lungă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durată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corticosteroizi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pacienți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infectați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HIV/SIDA.</w:t>
      </w:r>
    </w:p>
    <w:p w14:paraId="77398086" w14:textId="777777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6D55A395" w14:textId="74048DC3" w:rsidR="0035016D" w:rsidRPr="0035016D" w:rsidRDefault="0035016D" w:rsidP="0035016D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5016D">
        <w:rPr>
          <w:rFonts w:ascii="Tahoma" w:eastAsia="Calibri" w:hAnsi="Tahoma" w:cs="Tahoma"/>
          <w:sz w:val="24"/>
          <w:szCs w:val="24"/>
        </w:rPr>
        <w:t>Lucrători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desfășoară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activități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domenii-cheie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esențiale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:</w:t>
      </w:r>
    </w:p>
    <w:p w14:paraId="09718950" w14:textId="2FB51148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lastRenderedPageBreak/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personalul-cheie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funcționarea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instituțiilor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statului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respectiv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Parlament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Președinție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Guvern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ministere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instituții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subordonate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acestora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63AD710A" w14:textId="5064C874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domeniul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apărării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ordinii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publice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siguranței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naționale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al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autorității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judecătorești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0FD68891" w14:textId="456AE70D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sectorul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economic vital: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procesare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distribuție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comercializare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Pr="0035016D">
        <w:rPr>
          <w:rFonts w:ascii="Tahoma" w:eastAsia="Calibri" w:hAnsi="Tahoma" w:cs="Tahoma"/>
          <w:sz w:val="24"/>
          <w:szCs w:val="24"/>
        </w:rPr>
        <w:t>a</w:t>
      </w:r>
      <w:proofErr w:type="gram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alimentelor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bază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anume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:   </w:t>
      </w:r>
    </w:p>
    <w:p w14:paraId="3441E6C9" w14:textId="312EC08E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▪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panificație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lactate, carne,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fructe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legume;</w:t>
      </w:r>
    </w:p>
    <w:p w14:paraId="5F3F8B21" w14:textId="777777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 w:rsidRPr="0035016D">
        <w:rPr>
          <w:rFonts w:ascii="Tahoma" w:eastAsia="Calibri" w:hAnsi="Tahoma" w:cs="Tahoma"/>
          <w:sz w:val="24"/>
          <w:szCs w:val="24"/>
        </w:rPr>
        <w:t>uzine</w:t>
      </w:r>
      <w:proofErr w:type="spellEnd"/>
      <w:proofErr w:type="gram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epurare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transport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distribuție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23C95039" w14:textId="699DD1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▪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centrale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elcetrice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producție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transport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distribuție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curent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electric;</w:t>
      </w:r>
    </w:p>
    <w:p w14:paraId="7D176F5F" w14:textId="777777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 w:rsidRPr="0035016D">
        <w:rPr>
          <w:rFonts w:ascii="Tahoma" w:eastAsia="Calibri" w:hAnsi="Tahoma" w:cs="Tahoma"/>
          <w:sz w:val="24"/>
          <w:szCs w:val="24"/>
        </w:rPr>
        <w:t>unități</w:t>
      </w:r>
      <w:proofErr w:type="spellEnd"/>
      <w:proofErr w:type="gram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producție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transport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distribuție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combustibili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lichizi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solizi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07189975" w14:textId="66799FD0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▪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unități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producție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transport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distribuție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medicamente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materiale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sanitare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55C3E06A" w14:textId="62F4E9BE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Tahoma" w:eastAsia="Calibri" w:hAnsi="Tahoma" w:cs="Tahoma"/>
          <w:sz w:val="24"/>
          <w:szCs w:val="24"/>
        </w:rPr>
        <w:t>▪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noduri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feroviare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aeroporturi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civile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militare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porturi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esențiale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56852437" w14:textId="77777777" w:rsid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35016D">
        <w:rPr>
          <w:rFonts w:ascii="Tahoma" w:eastAsia="Calibri" w:hAnsi="Tahoma" w:cs="Tahoma"/>
          <w:sz w:val="24"/>
          <w:szCs w:val="24"/>
        </w:rPr>
        <w:t>comunicații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anume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Serviciul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Telecomunicații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Speciale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radioul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televiziunea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naționale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2A58E77B" w14:textId="7777777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4CCB266D" w14:textId="27B01D18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învățământ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creșe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288DF246" w14:textId="6162D5C7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poștal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servicii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curierat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689436A0" w14:textId="03795948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cultelor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religioase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1900981B" w14:textId="2906C326" w:rsidR="0035016D" w:rsidRPr="0035016D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mass-media care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desfășoară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activități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risc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crescut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expunere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la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infecția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cu SARS-CoV-2, cum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ar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fi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reportaje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unități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medicale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</w:p>
    <w:p w14:paraId="54BADAE7" w14:textId="17656CAC" w:rsidR="00EC1324" w:rsidRDefault="0035016D" w:rsidP="0035016D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35016D">
        <w:rPr>
          <w:rFonts w:ascii="MS Gothic" w:eastAsia="MS Gothic" w:hAnsi="MS Gothic" w:cs="MS Gothic" w:hint="eastAsia"/>
          <w:sz w:val="24"/>
          <w:szCs w:val="24"/>
        </w:rPr>
        <w:t>▶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domeniul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salubrității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35016D">
        <w:rPr>
          <w:rFonts w:ascii="Tahoma" w:eastAsia="Calibri" w:hAnsi="Tahoma" w:cs="Tahoma"/>
          <w:sz w:val="24"/>
          <w:szCs w:val="24"/>
        </w:rPr>
        <w:t>deșeurilor</w:t>
      </w:r>
      <w:proofErr w:type="spellEnd"/>
      <w:r w:rsidRPr="0035016D">
        <w:rPr>
          <w:rFonts w:ascii="Tahoma" w:eastAsia="Calibri" w:hAnsi="Tahoma" w:cs="Tahoma"/>
          <w:sz w:val="24"/>
          <w:szCs w:val="24"/>
        </w:rPr>
        <w:t>;</w:t>
      </w:r>
      <w:r w:rsidR="00674AB0">
        <w:rPr>
          <w:rFonts w:ascii="Tahoma" w:eastAsia="Calibri" w:hAnsi="Tahoma" w:cs="Tahoma"/>
          <w:sz w:val="24"/>
          <w:szCs w:val="24"/>
        </w:rPr>
        <w:t xml:space="preserve"> </w:t>
      </w:r>
    </w:p>
    <w:p w14:paraId="2AEF38A7" w14:textId="77777777" w:rsidR="00EC1324" w:rsidRDefault="00EC1324" w:rsidP="00674AB0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05F86B6B" w14:textId="153F38D6" w:rsidR="008826CC" w:rsidRDefault="008826CC" w:rsidP="004D7313">
      <w:pPr>
        <w:spacing w:after="0" w:line="320" w:lineRule="exact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t>Programările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pentru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vaccinare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în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cadrul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etapei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Calibri" w:hAnsi="Tahoma" w:cs="Tahoma"/>
          <w:sz w:val="24"/>
          <w:szCs w:val="24"/>
        </w:rPr>
        <w:t>doua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Calibri" w:hAnsi="Tahoma" w:cs="Tahoma"/>
          <w:sz w:val="24"/>
          <w:szCs w:val="24"/>
        </w:rPr>
        <w:t>realizează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platforma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oficială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hyperlink r:id="rId9" w:history="1">
        <w:r w:rsidRPr="007E1654">
          <w:rPr>
            <w:rStyle w:val="Hyperlink"/>
            <w:rFonts w:ascii="Tahoma" w:eastAsia="Calibri" w:hAnsi="Tahoma" w:cs="Tahoma"/>
            <w:sz w:val="24"/>
            <w:szCs w:val="24"/>
          </w:rPr>
          <w:t>https://vaccinare-covid.gov.ro/</w:t>
        </w:r>
      </w:hyperlink>
      <w:r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Calibri" w:hAnsi="Tahoma" w:cs="Tahoma"/>
          <w:sz w:val="24"/>
          <w:szCs w:val="24"/>
        </w:rPr>
        <w:t>astfel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: </w:t>
      </w:r>
    </w:p>
    <w:p w14:paraId="5A0D1642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proofErr w:type="gramStart"/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intermediul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angajatorului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personalul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desfășoară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activități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domenii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cheie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esențiale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Angajatorul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creează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Pr="008826CC">
        <w:rPr>
          <w:rFonts w:ascii="Tahoma" w:eastAsia="Calibri" w:hAnsi="Tahoma" w:cs="Tahoma"/>
          <w:sz w:val="24"/>
          <w:szCs w:val="24"/>
        </w:rPr>
        <w:t>un</w:t>
      </w:r>
      <w:proofErr w:type="gram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cont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platformă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programează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fiecare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angajat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dorește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să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vaccineze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. </w:t>
      </w:r>
    </w:p>
    <w:p w14:paraId="431BBD04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Individual, direct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platforma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informatică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au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aplicația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confirmă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verificarea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CNP-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ului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introdus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la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înregistrare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);</w:t>
      </w:r>
    </w:p>
    <w:p w14:paraId="1A2F1088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intermediul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medicului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familie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au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aflate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evidență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boli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cronice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indiferent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;</w:t>
      </w:r>
    </w:p>
    <w:p w14:paraId="1A99EF3A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administrator,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cu grad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ridicat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risc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centrele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medico-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sociale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rezidențiale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;</w:t>
      </w:r>
    </w:p>
    <w:p w14:paraId="1E7B31EE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aparținători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au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;</w:t>
      </w:r>
    </w:p>
    <w:p w14:paraId="7737313A" w14:textId="77777777" w:rsidR="008826CC" w:rsidRPr="008826CC" w:rsidRDefault="008826CC" w:rsidP="008826CC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apelarea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call center-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ului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au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aflate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evidență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boli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cronice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indiferent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;</w:t>
      </w:r>
    </w:p>
    <w:p w14:paraId="44F611D6" w14:textId="77777777" w:rsidR="00ED0035" w:rsidRDefault="008826CC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  <w:r w:rsidRPr="008826CC">
        <w:rPr>
          <w:rFonts w:ascii="MS Gothic" w:eastAsia="MS Gothic" w:hAnsi="MS Gothic" w:cs="MS Gothic" w:hint="eastAsia"/>
          <w:sz w:val="24"/>
          <w:szCs w:val="24"/>
        </w:rPr>
        <w:t>▶</w:t>
      </w:r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direcțiile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asistență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sociale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la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nivelul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primăriilor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care au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vârsta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peste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65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ani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și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persoanele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aflate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evidență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boli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cronice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indiferent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8826CC">
        <w:rPr>
          <w:rFonts w:ascii="Tahoma" w:eastAsia="Calibri" w:hAnsi="Tahoma" w:cs="Tahoma"/>
          <w:sz w:val="24"/>
          <w:szCs w:val="24"/>
        </w:rPr>
        <w:t>vârstă</w:t>
      </w:r>
      <w:proofErr w:type="spellEnd"/>
      <w:r w:rsidRPr="008826CC">
        <w:rPr>
          <w:rFonts w:ascii="Tahoma" w:eastAsia="Calibri" w:hAnsi="Tahoma" w:cs="Tahoma"/>
          <w:sz w:val="24"/>
          <w:szCs w:val="24"/>
        </w:rPr>
        <w:t>;</w:t>
      </w:r>
    </w:p>
    <w:p w14:paraId="6354A567" w14:textId="77777777" w:rsidR="004D7313" w:rsidRDefault="004D7313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</w:rPr>
      </w:pPr>
    </w:p>
    <w:p w14:paraId="415A5C46" w14:textId="285083E5" w:rsidR="004D7313" w:rsidRDefault="004D7313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</w:rPr>
        <w:tab/>
      </w:r>
      <w:proofErr w:type="spellStart"/>
      <w:r>
        <w:rPr>
          <w:rFonts w:ascii="Tahoma" w:eastAsia="Calibri" w:hAnsi="Tahoma" w:cs="Tahoma"/>
          <w:sz w:val="24"/>
          <w:szCs w:val="24"/>
        </w:rPr>
        <w:t>Persoanele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>
        <w:rPr>
          <w:rFonts w:ascii="Tahoma" w:eastAsia="Calibri" w:hAnsi="Tahoma" w:cs="Tahoma"/>
          <w:sz w:val="24"/>
          <w:szCs w:val="24"/>
        </w:rPr>
        <w:t>doresc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informa</w:t>
      </w:r>
      <w:proofErr w:type="spellEnd"/>
      <w:r>
        <w:rPr>
          <w:rFonts w:ascii="Tahoma" w:eastAsia="Calibri" w:hAnsi="Tahoma" w:cs="Tahoma"/>
          <w:sz w:val="24"/>
          <w:szCs w:val="24"/>
          <w:lang w:val="ro-RO"/>
        </w:rPr>
        <w:t xml:space="preserve">ții legate de etapa a doua de vaccinare și asistență în efectuarea programărilor pot apela </w:t>
      </w:r>
      <w:r w:rsidRPr="0086097B">
        <w:rPr>
          <w:rFonts w:ascii="Tahoma" w:eastAsia="Calibri" w:hAnsi="Tahoma" w:cs="Tahoma"/>
          <w:b/>
          <w:sz w:val="24"/>
          <w:szCs w:val="24"/>
          <w:lang w:val="ro-RO"/>
        </w:rPr>
        <w:t>numărul de call center 021.414.44.65.</w:t>
      </w:r>
      <w:r>
        <w:rPr>
          <w:rFonts w:ascii="Tahoma" w:eastAsia="Calibri" w:hAnsi="Tahoma" w:cs="Tahoma"/>
          <w:sz w:val="24"/>
          <w:szCs w:val="24"/>
          <w:lang w:val="ro-RO"/>
        </w:rPr>
        <w:t xml:space="preserve"> </w:t>
      </w:r>
    </w:p>
    <w:p w14:paraId="44EE162C" w14:textId="77777777" w:rsidR="00967319" w:rsidRDefault="00967319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14:paraId="7CD57943" w14:textId="2B0BA991" w:rsidR="00967319" w:rsidRDefault="00967319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  <w:lang w:val="ro-RO"/>
        </w:rPr>
        <w:tab/>
        <w:t xml:space="preserve">Pentru </w:t>
      </w:r>
      <w:r w:rsidR="00136B29">
        <w:rPr>
          <w:rFonts w:ascii="Tahoma" w:eastAsia="Calibri" w:hAnsi="Tahoma" w:cs="Tahoma"/>
          <w:sz w:val="24"/>
          <w:szCs w:val="24"/>
          <w:lang w:val="ro-RO"/>
        </w:rPr>
        <w:t xml:space="preserve">crearea unui cont în platforma națională de vaccinare și programarea personalului inclus în etapa 2, Serviciul de Telecomunicații Speciale a creat </w:t>
      </w:r>
      <w:r w:rsidR="00136B29" w:rsidRPr="0086097B">
        <w:rPr>
          <w:rFonts w:ascii="Tahoma" w:eastAsia="Calibri" w:hAnsi="Tahoma" w:cs="Tahoma"/>
          <w:b/>
          <w:sz w:val="24"/>
          <w:szCs w:val="24"/>
          <w:lang w:val="ro-RO"/>
        </w:rPr>
        <w:t>un tutorial video care cuprinde pașii necesari</w:t>
      </w:r>
      <w:r w:rsidR="00136B29">
        <w:rPr>
          <w:rFonts w:ascii="Tahoma" w:eastAsia="Calibri" w:hAnsi="Tahoma" w:cs="Tahoma"/>
          <w:sz w:val="24"/>
          <w:szCs w:val="24"/>
          <w:lang w:val="ro-RO"/>
        </w:rPr>
        <w:t xml:space="preserve">, aici: </w:t>
      </w:r>
      <w:r w:rsidR="00136B29">
        <w:rPr>
          <w:rFonts w:ascii="Tahoma" w:eastAsia="Calibri" w:hAnsi="Tahoma" w:cs="Tahoma"/>
          <w:sz w:val="24"/>
          <w:szCs w:val="24"/>
          <w:lang w:val="ro-RO"/>
        </w:rPr>
        <w:fldChar w:fldCharType="begin"/>
      </w:r>
      <w:r w:rsidR="00136B29">
        <w:rPr>
          <w:rFonts w:ascii="Tahoma" w:eastAsia="Calibri" w:hAnsi="Tahoma" w:cs="Tahoma"/>
          <w:sz w:val="24"/>
          <w:szCs w:val="24"/>
          <w:lang w:val="ro-RO"/>
        </w:rPr>
        <w:instrText xml:space="preserve"> HYPERLINK "</w:instrText>
      </w:r>
      <w:r w:rsidR="00136B29" w:rsidRPr="00136B29">
        <w:rPr>
          <w:rFonts w:ascii="Tahoma" w:eastAsia="Calibri" w:hAnsi="Tahoma" w:cs="Tahoma"/>
          <w:sz w:val="24"/>
          <w:szCs w:val="24"/>
          <w:lang w:val="ro-RO"/>
        </w:rPr>
        <w:instrText>https://youtu.be/KCEuC8UAvsU</w:instrText>
      </w:r>
      <w:r w:rsidR="00136B29">
        <w:rPr>
          <w:rFonts w:ascii="Tahoma" w:eastAsia="Calibri" w:hAnsi="Tahoma" w:cs="Tahoma"/>
          <w:sz w:val="24"/>
          <w:szCs w:val="24"/>
          <w:lang w:val="ro-RO"/>
        </w:rPr>
        <w:instrText xml:space="preserve">" </w:instrText>
      </w:r>
      <w:r w:rsidR="00136B29">
        <w:rPr>
          <w:rFonts w:ascii="Tahoma" w:eastAsia="Calibri" w:hAnsi="Tahoma" w:cs="Tahoma"/>
          <w:sz w:val="24"/>
          <w:szCs w:val="24"/>
          <w:lang w:val="ro-RO"/>
        </w:rPr>
        <w:fldChar w:fldCharType="separate"/>
      </w:r>
      <w:r w:rsidR="00136B29" w:rsidRPr="00627A98">
        <w:rPr>
          <w:rStyle w:val="Hyperlink"/>
          <w:rFonts w:ascii="Tahoma" w:eastAsia="Calibri" w:hAnsi="Tahoma" w:cs="Tahoma"/>
          <w:sz w:val="24"/>
          <w:szCs w:val="24"/>
          <w:lang w:val="ro-RO"/>
        </w:rPr>
        <w:t>https://youtu.be/KCEuC8UAvsU</w:t>
      </w:r>
      <w:r w:rsidR="00136B29">
        <w:rPr>
          <w:rFonts w:ascii="Tahoma" w:eastAsia="Calibri" w:hAnsi="Tahoma" w:cs="Tahoma"/>
          <w:sz w:val="24"/>
          <w:szCs w:val="24"/>
          <w:lang w:val="ro-RO"/>
        </w:rPr>
        <w:fldChar w:fldCharType="end"/>
      </w:r>
      <w:r w:rsidR="00136B29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</w:p>
    <w:p w14:paraId="17CCD693" w14:textId="77777777" w:rsidR="004D7313" w:rsidRDefault="004D7313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14:paraId="33E0AE66" w14:textId="77777777" w:rsidR="004D7313" w:rsidRPr="004D7313" w:rsidRDefault="004D7313" w:rsidP="00ED0035">
      <w:pPr>
        <w:spacing w:after="0" w:line="320" w:lineRule="exact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14:paraId="471F5060" w14:textId="2F171FC7" w:rsidR="0006049B" w:rsidRPr="00ED0035" w:rsidRDefault="0006049B" w:rsidP="00ED0035">
      <w:pPr>
        <w:spacing w:after="0" w:line="320" w:lineRule="exact"/>
        <w:jc w:val="center"/>
        <w:rPr>
          <w:rFonts w:ascii="Tahoma" w:eastAsia="Calibri" w:hAnsi="Tahoma" w:cs="Tahoma"/>
          <w:sz w:val="24"/>
          <w:szCs w:val="24"/>
        </w:rPr>
      </w:pPr>
      <w:proofErr w:type="spellStart"/>
      <w:r w:rsidRPr="00C65533">
        <w:rPr>
          <w:rFonts w:ascii="Tahoma" w:eastAsia="Calibri" w:hAnsi="Tahoma" w:cs="Tahoma"/>
          <w:b/>
          <w:sz w:val="24"/>
          <w:szCs w:val="24"/>
        </w:rPr>
        <w:t>Cancelaria</w:t>
      </w:r>
      <w:proofErr w:type="spellEnd"/>
      <w:r w:rsidRPr="00C65533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Pr="00C65533">
        <w:rPr>
          <w:rFonts w:ascii="Tahoma" w:eastAsia="Calibri" w:hAnsi="Tahoma" w:cs="Tahoma"/>
          <w:b/>
          <w:sz w:val="24"/>
          <w:szCs w:val="24"/>
        </w:rPr>
        <w:t>Prefectului</w:t>
      </w:r>
      <w:proofErr w:type="spellEnd"/>
    </w:p>
    <w:p w14:paraId="23BD841D" w14:textId="7D96372C" w:rsidR="00AD2900" w:rsidRPr="00BD58BC" w:rsidRDefault="0006049B" w:rsidP="00ED0035">
      <w:pPr>
        <w:spacing w:after="0" w:line="320" w:lineRule="exact"/>
        <w:ind w:firstLine="720"/>
        <w:jc w:val="center"/>
        <w:rPr>
          <w:b/>
        </w:rPr>
      </w:pPr>
      <w:proofErr w:type="spellStart"/>
      <w:r w:rsidRPr="00C65533">
        <w:rPr>
          <w:rFonts w:ascii="Tahoma" w:eastAsia="Calibri" w:hAnsi="Tahoma" w:cs="Tahoma"/>
          <w:b/>
          <w:sz w:val="24"/>
          <w:szCs w:val="24"/>
        </w:rPr>
        <w:t>Instit</w:t>
      </w:r>
      <w:bookmarkStart w:id="0" w:name="_GoBack"/>
      <w:bookmarkEnd w:id="0"/>
      <w:r w:rsidRPr="00C65533">
        <w:rPr>
          <w:rFonts w:ascii="Tahoma" w:eastAsia="Calibri" w:hAnsi="Tahoma" w:cs="Tahoma"/>
          <w:b/>
          <w:sz w:val="24"/>
          <w:szCs w:val="24"/>
        </w:rPr>
        <w:t>uția</w:t>
      </w:r>
      <w:proofErr w:type="spellEnd"/>
      <w:r w:rsidRPr="00C65533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Pr="00C65533">
        <w:rPr>
          <w:rFonts w:ascii="Tahoma" w:eastAsia="Calibri" w:hAnsi="Tahoma" w:cs="Tahoma"/>
          <w:b/>
          <w:sz w:val="24"/>
          <w:szCs w:val="24"/>
        </w:rPr>
        <w:t>Prefectului</w:t>
      </w:r>
      <w:proofErr w:type="spellEnd"/>
      <w:r w:rsidRPr="00C65533">
        <w:rPr>
          <w:rFonts w:ascii="Tahoma" w:eastAsia="Calibri" w:hAnsi="Tahoma" w:cs="Tahoma"/>
          <w:b/>
          <w:sz w:val="24"/>
          <w:szCs w:val="24"/>
        </w:rPr>
        <w:t xml:space="preserve"> – </w:t>
      </w:r>
      <w:proofErr w:type="spellStart"/>
      <w:r w:rsidRPr="00C65533">
        <w:rPr>
          <w:rFonts w:ascii="Tahoma" w:eastAsia="Calibri" w:hAnsi="Tahoma" w:cs="Tahoma"/>
          <w:b/>
          <w:sz w:val="24"/>
          <w:szCs w:val="24"/>
        </w:rPr>
        <w:t>Județul</w:t>
      </w:r>
      <w:proofErr w:type="spellEnd"/>
      <w:r w:rsidRPr="00C65533">
        <w:rPr>
          <w:rFonts w:ascii="Tahoma" w:eastAsia="Calibri" w:hAnsi="Tahoma" w:cs="Tahoma"/>
          <w:b/>
          <w:sz w:val="24"/>
          <w:szCs w:val="24"/>
        </w:rPr>
        <w:t xml:space="preserve"> Mureș</w:t>
      </w:r>
    </w:p>
    <w:sectPr w:rsidR="00AD2900" w:rsidRPr="00BD58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DB6C1" w14:textId="77777777" w:rsidR="00322F44" w:rsidRDefault="00322F44" w:rsidP="0006049B">
      <w:pPr>
        <w:spacing w:after="0" w:line="240" w:lineRule="auto"/>
      </w:pPr>
      <w:r>
        <w:separator/>
      </w:r>
    </w:p>
  </w:endnote>
  <w:endnote w:type="continuationSeparator" w:id="0">
    <w:p w14:paraId="11A0D425" w14:textId="77777777" w:rsidR="00322F44" w:rsidRDefault="00322F44" w:rsidP="000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CBCBC" w14:textId="77777777" w:rsidR="0006049B" w:rsidRPr="004B33A2" w:rsidRDefault="0006049B" w:rsidP="0006049B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Tahoma" w:hAnsi="Tahoma" w:cs="Tahoma"/>
        <w:sz w:val="18"/>
        <w:szCs w:val="18"/>
      </w:rPr>
    </w:pPr>
    <w:r w:rsidRPr="004B33A2">
      <w:rPr>
        <w:rFonts w:ascii="Tahoma" w:hAnsi="Tahoma" w:cs="Tahoma"/>
        <w:sz w:val="18"/>
        <w:szCs w:val="18"/>
      </w:rPr>
      <w:tab/>
    </w:r>
  </w:p>
  <w:p w14:paraId="54312793" w14:textId="77777777" w:rsidR="0006049B" w:rsidRDefault="0006049B" w:rsidP="0006049B">
    <w:pPr>
      <w:spacing w:after="0" w:line="240" w:lineRule="auto"/>
      <w:jc w:val="center"/>
      <w:rPr>
        <w:rFonts w:ascii="Tahoma" w:hAnsi="Tahoma" w:cs="Tahoma"/>
        <w:sz w:val="18"/>
        <w:szCs w:val="18"/>
      </w:rPr>
    </w:pPr>
    <w:proofErr w:type="spellStart"/>
    <w:r>
      <w:rPr>
        <w:rFonts w:ascii="Tahoma" w:hAnsi="Tahoma" w:cs="Tahoma"/>
        <w:sz w:val="18"/>
        <w:szCs w:val="18"/>
      </w:rPr>
      <w:t>Cancelaria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Prefectului</w:t>
    </w:r>
    <w:proofErr w:type="spellEnd"/>
  </w:p>
  <w:p w14:paraId="7CC823D7" w14:textId="77777777" w:rsidR="0006049B" w:rsidRPr="004B33A2" w:rsidRDefault="0006049B" w:rsidP="0006049B">
    <w:pPr>
      <w:spacing w:after="0" w:line="240" w:lineRule="auto"/>
      <w:jc w:val="center"/>
      <w:rPr>
        <w:rFonts w:ascii="Tahoma" w:hAnsi="Tahoma" w:cs="Tahoma"/>
        <w:sz w:val="18"/>
        <w:szCs w:val="18"/>
      </w:rPr>
    </w:pPr>
    <w:r w:rsidRPr="004B33A2">
      <w:rPr>
        <w:rFonts w:ascii="Tahoma" w:hAnsi="Tahoma" w:cs="Tahoma"/>
        <w:sz w:val="18"/>
        <w:szCs w:val="18"/>
      </w:rPr>
      <w:t xml:space="preserve">RO540026 </w:t>
    </w:r>
    <w:proofErr w:type="spellStart"/>
    <w:r w:rsidRPr="004B33A2">
      <w:rPr>
        <w:rFonts w:ascii="Tahoma" w:hAnsi="Tahoma" w:cs="Tahoma"/>
        <w:sz w:val="18"/>
        <w:szCs w:val="18"/>
      </w:rPr>
      <w:t>Tîrgu</w:t>
    </w:r>
    <w:proofErr w:type="spellEnd"/>
    <w:r w:rsidRPr="004B33A2">
      <w:rPr>
        <w:rFonts w:ascii="Tahoma" w:hAnsi="Tahoma" w:cs="Tahoma"/>
        <w:sz w:val="18"/>
        <w:szCs w:val="18"/>
      </w:rPr>
      <w:t xml:space="preserve"> </w:t>
    </w:r>
    <w:proofErr w:type="spellStart"/>
    <w:r w:rsidRPr="004B33A2">
      <w:rPr>
        <w:rFonts w:ascii="Tahoma" w:hAnsi="Tahoma" w:cs="Tahoma"/>
        <w:sz w:val="18"/>
        <w:szCs w:val="18"/>
      </w:rPr>
      <w:t>Mureş</w:t>
    </w:r>
    <w:proofErr w:type="spellEnd"/>
    <w:r w:rsidRPr="004B33A2">
      <w:rPr>
        <w:rFonts w:ascii="Tahoma" w:hAnsi="Tahoma" w:cs="Tahoma"/>
        <w:sz w:val="18"/>
        <w:szCs w:val="18"/>
      </w:rPr>
      <w:t>, P-</w:t>
    </w:r>
    <w:proofErr w:type="spellStart"/>
    <w:r w:rsidRPr="004B33A2">
      <w:rPr>
        <w:rFonts w:ascii="Tahoma" w:hAnsi="Tahoma" w:cs="Tahoma"/>
        <w:sz w:val="18"/>
        <w:szCs w:val="18"/>
      </w:rPr>
      <w:t>ţa</w:t>
    </w:r>
    <w:proofErr w:type="spellEnd"/>
    <w:r w:rsidRPr="004B33A2">
      <w:rPr>
        <w:rFonts w:ascii="Tahoma" w:hAnsi="Tahoma" w:cs="Tahoma"/>
        <w:sz w:val="18"/>
        <w:szCs w:val="18"/>
      </w:rPr>
      <w:t xml:space="preserve"> </w:t>
    </w:r>
    <w:proofErr w:type="spellStart"/>
    <w:r w:rsidRPr="004B33A2">
      <w:rPr>
        <w:rFonts w:ascii="Tahoma" w:hAnsi="Tahoma" w:cs="Tahoma"/>
        <w:sz w:val="18"/>
        <w:szCs w:val="18"/>
      </w:rPr>
      <w:t>Victoriei</w:t>
    </w:r>
    <w:proofErr w:type="spellEnd"/>
    <w:r w:rsidRPr="004B33A2">
      <w:rPr>
        <w:rFonts w:ascii="Tahoma" w:hAnsi="Tahoma" w:cs="Tahoma"/>
        <w:sz w:val="18"/>
        <w:szCs w:val="18"/>
      </w:rPr>
      <w:t xml:space="preserve"> nr.1, </w:t>
    </w:r>
    <w:proofErr w:type="spellStart"/>
    <w:r w:rsidRPr="004B33A2">
      <w:rPr>
        <w:rFonts w:ascii="Tahoma" w:hAnsi="Tahoma" w:cs="Tahoma"/>
        <w:sz w:val="18"/>
        <w:szCs w:val="18"/>
      </w:rPr>
      <w:t>tel</w:t>
    </w:r>
    <w:proofErr w:type="spellEnd"/>
    <w:r w:rsidRPr="004B33A2">
      <w:rPr>
        <w:rFonts w:ascii="Tahoma" w:hAnsi="Tahoma" w:cs="Tahoma"/>
        <w:sz w:val="18"/>
        <w:szCs w:val="18"/>
      </w:rPr>
      <w:t xml:space="preserve">: 0265-269201/fax: 0265-260380 </w:t>
    </w:r>
  </w:p>
  <w:p w14:paraId="2513EF76" w14:textId="77777777" w:rsidR="0006049B" w:rsidRPr="0006049B" w:rsidRDefault="0006049B" w:rsidP="0006049B">
    <w:pPr>
      <w:spacing w:after="0" w:line="240" w:lineRule="auto"/>
      <w:jc w:val="center"/>
      <w:rPr>
        <w:rFonts w:ascii="Tahoma" w:hAnsi="Tahoma" w:cs="Tahoma"/>
        <w:sz w:val="18"/>
        <w:szCs w:val="18"/>
      </w:rPr>
    </w:pPr>
    <w:proofErr w:type="gramStart"/>
    <w:r w:rsidRPr="004B33A2">
      <w:rPr>
        <w:rFonts w:ascii="Tahoma" w:hAnsi="Tahoma" w:cs="Tahoma"/>
        <w:sz w:val="18"/>
        <w:szCs w:val="18"/>
      </w:rPr>
      <w:t>e-mail</w:t>
    </w:r>
    <w:proofErr w:type="gramEnd"/>
    <w:r>
      <w:rPr>
        <w:rFonts w:ascii="Tahoma" w:hAnsi="Tahoma" w:cs="Tahoma"/>
        <w:sz w:val="18"/>
        <w:szCs w:val="18"/>
      </w:rPr>
      <w:t>: prefect</w:t>
    </w:r>
    <w:r w:rsidRPr="004B33A2">
      <w:rPr>
        <w:rFonts w:ascii="Tahoma" w:hAnsi="Tahoma" w:cs="Tahoma"/>
        <w:sz w:val="18"/>
        <w:szCs w:val="18"/>
      </w:rPr>
      <w:t>@prefecturamures.</w:t>
    </w:r>
    <w:r>
      <w:rPr>
        <w:rFonts w:ascii="Tahoma" w:hAnsi="Tahoma" w:cs="Tahoma"/>
        <w:sz w:val="18"/>
        <w:szCs w:val="18"/>
      </w:rPr>
      <w:t>ro, web: www.prefecturamures.ro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B0BE9" w14:textId="77777777" w:rsidR="00322F44" w:rsidRDefault="00322F44" w:rsidP="0006049B">
      <w:pPr>
        <w:spacing w:after="0" w:line="240" w:lineRule="auto"/>
      </w:pPr>
      <w:r>
        <w:separator/>
      </w:r>
    </w:p>
  </w:footnote>
  <w:footnote w:type="continuationSeparator" w:id="0">
    <w:p w14:paraId="6A53F0E0" w14:textId="77777777" w:rsidR="00322F44" w:rsidRDefault="00322F44" w:rsidP="0006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0FA2"/>
    <w:multiLevelType w:val="hybridMultilevel"/>
    <w:tmpl w:val="BF8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E61D4"/>
    <w:multiLevelType w:val="hybridMultilevel"/>
    <w:tmpl w:val="871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91BBE"/>
    <w:multiLevelType w:val="hybridMultilevel"/>
    <w:tmpl w:val="4250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B"/>
    <w:rsid w:val="00001092"/>
    <w:rsid w:val="00003366"/>
    <w:rsid w:val="00003859"/>
    <w:rsid w:val="00003CF6"/>
    <w:rsid w:val="0000661F"/>
    <w:rsid w:val="00007C2E"/>
    <w:rsid w:val="000103BD"/>
    <w:rsid w:val="00017C37"/>
    <w:rsid w:val="000218D3"/>
    <w:rsid w:val="00022956"/>
    <w:rsid w:val="000260B8"/>
    <w:rsid w:val="00031ECE"/>
    <w:rsid w:val="00036766"/>
    <w:rsid w:val="0003793A"/>
    <w:rsid w:val="000401B9"/>
    <w:rsid w:val="0004289A"/>
    <w:rsid w:val="00043631"/>
    <w:rsid w:val="00043E1F"/>
    <w:rsid w:val="000502B7"/>
    <w:rsid w:val="000512E2"/>
    <w:rsid w:val="0005492C"/>
    <w:rsid w:val="00054F7A"/>
    <w:rsid w:val="0006049B"/>
    <w:rsid w:val="000630BE"/>
    <w:rsid w:val="00064126"/>
    <w:rsid w:val="0006561C"/>
    <w:rsid w:val="0006576C"/>
    <w:rsid w:val="0007166C"/>
    <w:rsid w:val="00072D93"/>
    <w:rsid w:val="00074D4E"/>
    <w:rsid w:val="000769EB"/>
    <w:rsid w:val="00080F84"/>
    <w:rsid w:val="00081705"/>
    <w:rsid w:val="0008246A"/>
    <w:rsid w:val="00085D92"/>
    <w:rsid w:val="00090B11"/>
    <w:rsid w:val="00091A55"/>
    <w:rsid w:val="00091E08"/>
    <w:rsid w:val="00093776"/>
    <w:rsid w:val="00096042"/>
    <w:rsid w:val="00097183"/>
    <w:rsid w:val="000A0068"/>
    <w:rsid w:val="000A0848"/>
    <w:rsid w:val="000A53D4"/>
    <w:rsid w:val="000A7831"/>
    <w:rsid w:val="000B4106"/>
    <w:rsid w:val="000C1615"/>
    <w:rsid w:val="000C4FE9"/>
    <w:rsid w:val="000C5D66"/>
    <w:rsid w:val="000C73F6"/>
    <w:rsid w:val="000D70D8"/>
    <w:rsid w:val="000E1FBC"/>
    <w:rsid w:val="000E24A4"/>
    <w:rsid w:val="000F4C8A"/>
    <w:rsid w:val="000F7C61"/>
    <w:rsid w:val="00101492"/>
    <w:rsid w:val="00101777"/>
    <w:rsid w:val="00105999"/>
    <w:rsid w:val="0010711F"/>
    <w:rsid w:val="001079C0"/>
    <w:rsid w:val="00124F02"/>
    <w:rsid w:val="00130CFE"/>
    <w:rsid w:val="00131162"/>
    <w:rsid w:val="00131772"/>
    <w:rsid w:val="00132B58"/>
    <w:rsid w:val="00133B3E"/>
    <w:rsid w:val="001359DB"/>
    <w:rsid w:val="00136B29"/>
    <w:rsid w:val="001370E0"/>
    <w:rsid w:val="0014005D"/>
    <w:rsid w:val="0014335A"/>
    <w:rsid w:val="00143D79"/>
    <w:rsid w:val="001443C3"/>
    <w:rsid w:val="001450D2"/>
    <w:rsid w:val="00150573"/>
    <w:rsid w:val="001510DA"/>
    <w:rsid w:val="001538F8"/>
    <w:rsid w:val="00160B9B"/>
    <w:rsid w:val="00161924"/>
    <w:rsid w:val="00171990"/>
    <w:rsid w:val="001766D3"/>
    <w:rsid w:val="00176AA7"/>
    <w:rsid w:val="00176BC0"/>
    <w:rsid w:val="001802D8"/>
    <w:rsid w:val="00180538"/>
    <w:rsid w:val="001843BC"/>
    <w:rsid w:val="00193E4B"/>
    <w:rsid w:val="001979EC"/>
    <w:rsid w:val="001A054D"/>
    <w:rsid w:val="001A088A"/>
    <w:rsid w:val="001B3846"/>
    <w:rsid w:val="001B4BC7"/>
    <w:rsid w:val="001C35B5"/>
    <w:rsid w:val="001C4E9B"/>
    <w:rsid w:val="001C7146"/>
    <w:rsid w:val="001C72ED"/>
    <w:rsid w:val="001D39C4"/>
    <w:rsid w:val="001D5D27"/>
    <w:rsid w:val="001E06C3"/>
    <w:rsid w:val="001E0B41"/>
    <w:rsid w:val="001F480A"/>
    <w:rsid w:val="00200FCA"/>
    <w:rsid w:val="00204C5B"/>
    <w:rsid w:val="00205305"/>
    <w:rsid w:val="00206300"/>
    <w:rsid w:val="00206A93"/>
    <w:rsid w:val="0020756C"/>
    <w:rsid w:val="00214383"/>
    <w:rsid w:val="00215507"/>
    <w:rsid w:val="00215BA5"/>
    <w:rsid w:val="00216F9A"/>
    <w:rsid w:val="00224FC2"/>
    <w:rsid w:val="00226D32"/>
    <w:rsid w:val="002274D0"/>
    <w:rsid w:val="0023070E"/>
    <w:rsid w:val="00236DA3"/>
    <w:rsid w:val="00237725"/>
    <w:rsid w:val="002402FC"/>
    <w:rsid w:val="002411CF"/>
    <w:rsid w:val="002436D1"/>
    <w:rsid w:val="0024372A"/>
    <w:rsid w:val="00244AC1"/>
    <w:rsid w:val="0024792E"/>
    <w:rsid w:val="0025369B"/>
    <w:rsid w:val="0025660C"/>
    <w:rsid w:val="00256BD2"/>
    <w:rsid w:val="00256F68"/>
    <w:rsid w:val="00262AC2"/>
    <w:rsid w:val="0026333B"/>
    <w:rsid w:val="00267787"/>
    <w:rsid w:val="00273FBC"/>
    <w:rsid w:val="00274618"/>
    <w:rsid w:val="00274B2F"/>
    <w:rsid w:val="002754B5"/>
    <w:rsid w:val="002763CF"/>
    <w:rsid w:val="00276A69"/>
    <w:rsid w:val="00276C26"/>
    <w:rsid w:val="00282FB9"/>
    <w:rsid w:val="00285822"/>
    <w:rsid w:val="002900D1"/>
    <w:rsid w:val="00293A8B"/>
    <w:rsid w:val="00294DD5"/>
    <w:rsid w:val="002977F9"/>
    <w:rsid w:val="002A182E"/>
    <w:rsid w:val="002A1998"/>
    <w:rsid w:val="002A1F56"/>
    <w:rsid w:val="002A22F9"/>
    <w:rsid w:val="002A3962"/>
    <w:rsid w:val="002A492A"/>
    <w:rsid w:val="002A4CF4"/>
    <w:rsid w:val="002B0E57"/>
    <w:rsid w:val="002B161D"/>
    <w:rsid w:val="002B1671"/>
    <w:rsid w:val="002B3AD8"/>
    <w:rsid w:val="002B74A3"/>
    <w:rsid w:val="002C507A"/>
    <w:rsid w:val="002C7CE8"/>
    <w:rsid w:val="002D252F"/>
    <w:rsid w:val="002D3FD4"/>
    <w:rsid w:val="002D482F"/>
    <w:rsid w:val="002D4C58"/>
    <w:rsid w:val="002D58CC"/>
    <w:rsid w:val="002D692E"/>
    <w:rsid w:val="002E3330"/>
    <w:rsid w:val="002E4C9A"/>
    <w:rsid w:val="002E6031"/>
    <w:rsid w:val="002E7DDC"/>
    <w:rsid w:val="002F2A22"/>
    <w:rsid w:val="00301DD7"/>
    <w:rsid w:val="00303DDB"/>
    <w:rsid w:val="00304441"/>
    <w:rsid w:val="00314DE2"/>
    <w:rsid w:val="003151E3"/>
    <w:rsid w:val="0031542E"/>
    <w:rsid w:val="00320234"/>
    <w:rsid w:val="003206E9"/>
    <w:rsid w:val="00320CD5"/>
    <w:rsid w:val="003224D5"/>
    <w:rsid w:val="00322F44"/>
    <w:rsid w:val="003257C1"/>
    <w:rsid w:val="00336806"/>
    <w:rsid w:val="0033736E"/>
    <w:rsid w:val="00337434"/>
    <w:rsid w:val="00343C1B"/>
    <w:rsid w:val="003444D8"/>
    <w:rsid w:val="00344ABA"/>
    <w:rsid w:val="0035016D"/>
    <w:rsid w:val="0035158A"/>
    <w:rsid w:val="00356115"/>
    <w:rsid w:val="00360537"/>
    <w:rsid w:val="00360EE0"/>
    <w:rsid w:val="00370671"/>
    <w:rsid w:val="00380C99"/>
    <w:rsid w:val="00382DA0"/>
    <w:rsid w:val="00383F27"/>
    <w:rsid w:val="0038495C"/>
    <w:rsid w:val="00390FE4"/>
    <w:rsid w:val="0039632E"/>
    <w:rsid w:val="00396E3C"/>
    <w:rsid w:val="003A0254"/>
    <w:rsid w:val="003A1C86"/>
    <w:rsid w:val="003A4F3B"/>
    <w:rsid w:val="003A77A4"/>
    <w:rsid w:val="003B1D68"/>
    <w:rsid w:val="003C1CB2"/>
    <w:rsid w:val="003C2445"/>
    <w:rsid w:val="003D58D9"/>
    <w:rsid w:val="003D6D30"/>
    <w:rsid w:val="003D7CCA"/>
    <w:rsid w:val="003E0F91"/>
    <w:rsid w:val="003E487B"/>
    <w:rsid w:val="003E4F51"/>
    <w:rsid w:val="003F09F8"/>
    <w:rsid w:val="003F3F7D"/>
    <w:rsid w:val="003F55B3"/>
    <w:rsid w:val="003F7A04"/>
    <w:rsid w:val="00403DDB"/>
    <w:rsid w:val="00403F16"/>
    <w:rsid w:val="004064E4"/>
    <w:rsid w:val="00407BD2"/>
    <w:rsid w:val="00410AD3"/>
    <w:rsid w:val="00412959"/>
    <w:rsid w:val="00412AC9"/>
    <w:rsid w:val="0042079B"/>
    <w:rsid w:val="00424D5A"/>
    <w:rsid w:val="00426765"/>
    <w:rsid w:val="0043539D"/>
    <w:rsid w:val="00435610"/>
    <w:rsid w:val="0044010E"/>
    <w:rsid w:val="004422B0"/>
    <w:rsid w:val="00450FCA"/>
    <w:rsid w:val="004532BC"/>
    <w:rsid w:val="00453703"/>
    <w:rsid w:val="00461BBE"/>
    <w:rsid w:val="00461CC1"/>
    <w:rsid w:val="00461DCB"/>
    <w:rsid w:val="00462267"/>
    <w:rsid w:val="0046401E"/>
    <w:rsid w:val="00465000"/>
    <w:rsid w:val="00465CE3"/>
    <w:rsid w:val="00465DA3"/>
    <w:rsid w:val="00471E11"/>
    <w:rsid w:val="0047274E"/>
    <w:rsid w:val="004774C8"/>
    <w:rsid w:val="004812C4"/>
    <w:rsid w:val="00481E17"/>
    <w:rsid w:val="00484626"/>
    <w:rsid w:val="00485765"/>
    <w:rsid w:val="00486324"/>
    <w:rsid w:val="00487C38"/>
    <w:rsid w:val="00491756"/>
    <w:rsid w:val="004941E0"/>
    <w:rsid w:val="00495DE9"/>
    <w:rsid w:val="004A52E7"/>
    <w:rsid w:val="004B06A1"/>
    <w:rsid w:val="004B08A2"/>
    <w:rsid w:val="004B2A86"/>
    <w:rsid w:val="004C2D13"/>
    <w:rsid w:val="004C35D4"/>
    <w:rsid w:val="004C364E"/>
    <w:rsid w:val="004C39E9"/>
    <w:rsid w:val="004C4E9F"/>
    <w:rsid w:val="004D31E8"/>
    <w:rsid w:val="004D3269"/>
    <w:rsid w:val="004D7313"/>
    <w:rsid w:val="004E0B8E"/>
    <w:rsid w:val="004E6F0F"/>
    <w:rsid w:val="004F0A69"/>
    <w:rsid w:val="004F5F51"/>
    <w:rsid w:val="004F6DD2"/>
    <w:rsid w:val="0050172D"/>
    <w:rsid w:val="00507787"/>
    <w:rsid w:val="00507E16"/>
    <w:rsid w:val="005117C1"/>
    <w:rsid w:val="00513617"/>
    <w:rsid w:val="00516041"/>
    <w:rsid w:val="0051607E"/>
    <w:rsid w:val="00516A85"/>
    <w:rsid w:val="00522013"/>
    <w:rsid w:val="005223DA"/>
    <w:rsid w:val="00524F62"/>
    <w:rsid w:val="00526FDB"/>
    <w:rsid w:val="0053464C"/>
    <w:rsid w:val="00536D0F"/>
    <w:rsid w:val="00542C49"/>
    <w:rsid w:val="00543661"/>
    <w:rsid w:val="005443AC"/>
    <w:rsid w:val="005452AA"/>
    <w:rsid w:val="00550290"/>
    <w:rsid w:val="005518C0"/>
    <w:rsid w:val="00553365"/>
    <w:rsid w:val="00554769"/>
    <w:rsid w:val="00554C63"/>
    <w:rsid w:val="0055554B"/>
    <w:rsid w:val="00557D68"/>
    <w:rsid w:val="00564EE1"/>
    <w:rsid w:val="005704B9"/>
    <w:rsid w:val="00572A2F"/>
    <w:rsid w:val="00574A2E"/>
    <w:rsid w:val="00575847"/>
    <w:rsid w:val="00577264"/>
    <w:rsid w:val="00581176"/>
    <w:rsid w:val="00582720"/>
    <w:rsid w:val="00591D3F"/>
    <w:rsid w:val="005963A9"/>
    <w:rsid w:val="005963BB"/>
    <w:rsid w:val="005A2139"/>
    <w:rsid w:val="005A4EA4"/>
    <w:rsid w:val="005A619F"/>
    <w:rsid w:val="005B3C4A"/>
    <w:rsid w:val="005B4685"/>
    <w:rsid w:val="005B4937"/>
    <w:rsid w:val="005B5675"/>
    <w:rsid w:val="005B57C2"/>
    <w:rsid w:val="005C1259"/>
    <w:rsid w:val="005C30FF"/>
    <w:rsid w:val="005C31EB"/>
    <w:rsid w:val="005C73DA"/>
    <w:rsid w:val="005C7798"/>
    <w:rsid w:val="005D0348"/>
    <w:rsid w:val="005D124D"/>
    <w:rsid w:val="005D3D0B"/>
    <w:rsid w:val="005D53C5"/>
    <w:rsid w:val="005D6FDE"/>
    <w:rsid w:val="005E31E1"/>
    <w:rsid w:val="005E3F81"/>
    <w:rsid w:val="005E5198"/>
    <w:rsid w:val="005E5440"/>
    <w:rsid w:val="005E5EAE"/>
    <w:rsid w:val="005E6F9D"/>
    <w:rsid w:val="005E78E9"/>
    <w:rsid w:val="005F46BC"/>
    <w:rsid w:val="005F556F"/>
    <w:rsid w:val="005F5C96"/>
    <w:rsid w:val="00600343"/>
    <w:rsid w:val="00624D51"/>
    <w:rsid w:val="006312D1"/>
    <w:rsid w:val="00633174"/>
    <w:rsid w:val="00637757"/>
    <w:rsid w:val="006378CF"/>
    <w:rsid w:val="00644883"/>
    <w:rsid w:val="00645029"/>
    <w:rsid w:val="00645430"/>
    <w:rsid w:val="00646256"/>
    <w:rsid w:val="006463A2"/>
    <w:rsid w:val="00646446"/>
    <w:rsid w:val="006507FA"/>
    <w:rsid w:val="0066195E"/>
    <w:rsid w:val="00662A0E"/>
    <w:rsid w:val="00666680"/>
    <w:rsid w:val="00671860"/>
    <w:rsid w:val="00674AB0"/>
    <w:rsid w:val="00675A52"/>
    <w:rsid w:val="00694AF4"/>
    <w:rsid w:val="00694F98"/>
    <w:rsid w:val="006A3D82"/>
    <w:rsid w:val="006A3E96"/>
    <w:rsid w:val="006B4B33"/>
    <w:rsid w:val="006B66A7"/>
    <w:rsid w:val="006B6E52"/>
    <w:rsid w:val="006C4A97"/>
    <w:rsid w:val="006C57E2"/>
    <w:rsid w:val="006C65CD"/>
    <w:rsid w:val="006C68F5"/>
    <w:rsid w:val="006C6B07"/>
    <w:rsid w:val="006D68A0"/>
    <w:rsid w:val="006E2307"/>
    <w:rsid w:val="006E26BD"/>
    <w:rsid w:val="006E2FBD"/>
    <w:rsid w:val="00706C68"/>
    <w:rsid w:val="00706D01"/>
    <w:rsid w:val="00721AC5"/>
    <w:rsid w:val="007224B8"/>
    <w:rsid w:val="0072337E"/>
    <w:rsid w:val="007253BE"/>
    <w:rsid w:val="007253BF"/>
    <w:rsid w:val="007277CE"/>
    <w:rsid w:val="007326FB"/>
    <w:rsid w:val="007364F3"/>
    <w:rsid w:val="00751C60"/>
    <w:rsid w:val="00753F43"/>
    <w:rsid w:val="00754A35"/>
    <w:rsid w:val="00754D9E"/>
    <w:rsid w:val="00760F5C"/>
    <w:rsid w:val="007671D8"/>
    <w:rsid w:val="0076772A"/>
    <w:rsid w:val="00770596"/>
    <w:rsid w:val="007710FF"/>
    <w:rsid w:val="00771CD2"/>
    <w:rsid w:val="00776E17"/>
    <w:rsid w:val="00781DBB"/>
    <w:rsid w:val="00783F1A"/>
    <w:rsid w:val="0078509A"/>
    <w:rsid w:val="00786A32"/>
    <w:rsid w:val="00787028"/>
    <w:rsid w:val="00787251"/>
    <w:rsid w:val="00796B08"/>
    <w:rsid w:val="007A0347"/>
    <w:rsid w:val="007A303E"/>
    <w:rsid w:val="007A3576"/>
    <w:rsid w:val="007A3B89"/>
    <w:rsid w:val="007A689C"/>
    <w:rsid w:val="007B7FC3"/>
    <w:rsid w:val="007C3089"/>
    <w:rsid w:val="007C35E5"/>
    <w:rsid w:val="007C50AE"/>
    <w:rsid w:val="007C58C0"/>
    <w:rsid w:val="007D33BD"/>
    <w:rsid w:val="007D6234"/>
    <w:rsid w:val="007D6AD8"/>
    <w:rsid w:val="007E0292"/>
    <w:rsid w:val="007E5F41"/>
    <w:rsid w:val="007F596B"/>
    <w:rsid w:val="0080465F"/>
    <w:rsid w:val="00804A62"/>
    <w:rsid w:val="008079AE"/>
    <w:rsid w:val="00812FA6"/>
    <w:rsid w:val="008149F7"/>
    <w:rsid w:val="008205E8"/>
    <w:rsid w:val="00831A6E"/>
    <w:rsid w:val="00832777"/>
    <w:rsid w:val="00832BC6"/>
    <w:rsid w:val="0083344E"/>
    <w:rsid w:val="008350A6"/>
    <w:rsid w:val="0083609D"/>
    <w:rsid w:val="00840B97"/>
    <w:rsid w:val="00844877"/>
    <w:rsid w:val="00846127"/>
    <w:rsid w:val="00857B97"/>
    <w:rsid w:val="0086097B"/>
    <w:rsid w:val="00867E37"/>
    <w:rsid w:val="008826CC"/>
    <w:rsid w:val="00884370"/>
    <w:rsid w:val="00891C59"/>
    <w:rsid w:val="00892122"/>
    <w:rsid w:val="008926A1"/>
    <w:rsid w:val="00892884"/>
    <w:rsid w:val="00893526"/>
    <w:rsid w:val="0089641B"/>
    <w:rsid w:val="00897007"/>
    <w:rsid w:val="008A56A5"/>
    <w:rsid w:val="008B3CD7"/>
    <w:rsid w:val="008B4B21"/>
    <w:rsid w:val="008B6DA8"/>
    <w:rsid w:val="008B7799"/>
    <w:rsid w:val="008C06B8"/>
    <w:rsid w:val="008C2BC9"/>
    <w:rsid w:val="008C3FDB"/>
    <w:rsid w:val="008C583A"/>
    <w:rsid w:val="008C7CC1"/>
    <w:rsid w:val="008D4CD3"/>
    <w:rsid w:val="008D5712"/>
    <w:rsid w:val="008E7D8B"/>
    <w:rsid w:val="008F482F"/>
    <w:rsid w:val="008F6CB2"/>
    <w:rsid w:val="009039FF"/>
    <w:rsid w:val="0090466F"/>
    <w:rsid w:val="00907C3D"/>
    <w:rsid w:val="00911D4B"/>
    <w:rsid w:val="00914552"/>
    <w:rsid w:val="00914F34"/>
    <w:rsid w:val="00917AE3"/>
    <w:rsid w:val="009206CF"/>
    <w:rsid w:val="009212DA"/>
    <w:rsid w:val="00921F04"/>
    <w:rsid w:val="00922D35"/>
    <w:rsid w:val="009252C0"/>
    <w:rsid w:val="0092535A"/>
    <w:rsid w:val="009302EC"/>
    <w:rsid w:val="009308A6"/>
    <w:rsid w:val="00931FAC"/>
    <w:rsid w:val="00940271"/>
    <w:rsid w:val="00954584"/>
    <w:rsid w:val="00955EDA"/>
    <w:rsid w:val="009602B0"/>
    <w:rsid w:val="00961033"/>
    <w:rsid w:val="0096304A"/>
    <w:rsid w:val="00967319"/>
    <w:rsid w:val="0097248B"/>
    <w:rsid w:val="00974AD0"/>
    <w:rsid w:val="00976083"/>
    <w:rsid w:val="009806B9"/>
    <w:rsid w:val="00985188"/>
    <w:rsid w:val="009865BD"/>
    <w:rsid w:val="00994B68"/>
    <w:rsid w:val="00994E4D"/>
    <w:rsid w:val="00997FC2"/>
    <w:rsid w:val="009A7E79"/>
    <w:rsid w:val="009B0C40"/>
    <w:rsid w:val="009B267A"/>
    <w:rsid w:val="009B6CC7"/>
    <w:rsid w:val="009C3298"/>
    <w:rsid w:val="009C6704"/>
    <w:rsid w:val="009D1C45"/>
    <w:rsid w:val="009D2E38"/>
    <w:rsid w:val="009D376B"/>
    <w:rsid w:val="009D4B42"/>
    <w:rsid w:val="009D5341"/>
    <w:rsid w:val="009D55D7"/>
    <w:rsid w:val="009D7632"/>
    <w:rsid w:val="009E10E8"/>
    <w:rsid w:val="009E1D7C"/>
    <w:rsid w:val="009E26F4"/>
    <w:rsid w:val="009E2EB4"/>
    <w:rsid w:val="009E338C"/>
    <w:rsid w:val="009E3765"/>
    <w:rsid w:val="009E573E"/>
    <w:rsid w:val="009F4928"/>
    <w:rsid w:val="009F73FD"/>
    <w:rsid w:val="00A001C8"/>
    <w:rsid w:val="00A02556"/>
    <w:rsid w:val="00A0672C"/>
    <w:rsid w:val="00A105A3"/>
    <w:rsid w:val="00A33D47"/>
    <w:rsid w:val="00A3576C"/>
    <w:rsid w:val="00A363D1"/>
    <w:rsid w:val="00A42547"/>
    <w:rsid w:val="00A42CA0"/>
    <w:rsid w:val="00A45748"/>
    <w:rsid w:val="00A5274D"/>
    <w:rsid w:val="00A52A00"/>
    <w:rsid w:val="00A53741"/>
    <w:rsid w:val="00A61985"/>
    <w:rsid w:val="00A63159"/>
    <w:rsid w:val="00A63270"/>
    <w:rsid w:val="00A648A0"/>
    <w:rsid w:val="00A656E7"/>
    <w:rsid w:val="00A713B1"/>
    <w:rsid w:val="00A71782"/>
    <w:rsid w:val="00A7195A"/>
    <w:rsid w:val="00A8425A"/>
    <w:rsid w:val="00A8639B"/>
    <w:rsid w:val="00A914F1"/>
    <w:rsid w:val="00A91C73"/>
    <w:rsid w:val="00A91ED5"/>
    <w:rsid w:val="00A973E0"/>
    <w:rsid w:val="00A9750A"/>
    <w:rsid w:val="00AA4D4A"/>
    <w:rsid w:val="00AA6684"/>
    <w:rsid w:val="00AA6816"/>
    <w:rsid w:val="00AB018D"/>
    <w:rsid w:val="00AB14DA"/>
    <w:rsid w:val="00AB6E21"/>
    <w:rsid w:val="00AB722B"/>
    <w:rsid w:val="00AB7682"/>
    <w:rsid w:val="00AC1C85"/>
    <w:rsid w:val="00AC507B"/>
    <w:rsid w:val="00AC5349"/>
    <w:rsid w:val="00AC5688"/>
    <w:rsid w:val="00AC5F13"/>
    <w:rsid w:val="00AC7156"/>
    <w:rsid w:val="00AC7DF5"/>
    <w:rsid w:val="00AD063F"/>
    <w:rsid w:val="00AD0E2C"/>
    <w:rsid w:val="00AD2928"/>
    <w:rsid w:val="00AE444B"/>
    <w:rsid w:val="00AE70D4"/>
    <w:rsid w:val="00AF11F5"/>
    <w:rsid w:val="00AF158C"/>
    <w:rsid w:val="00AF2594"/>
    <w:rsid w:val="00AF72A0"/>
    <w:rsid w:val="00AF796A"/>
    <w:rsid w:val="00AF7BD1"/>
    <w:rsid w:val="00B03D8F"/>
    <w:rsid w:val="00B100E3"/>
    <w:rsid w:val="00B106A1"/>
    <w:rsid w:val="00B148A5"/>
    <w:rsid w:val="00B15246"/>
    <w:rsid w:val="00B17A4D"/>
    <w:rsid w:val="00B20835"/>
    <w:rsid w:val="00B210C7"/>
    <w:rsid w:val="00B22EBC"/>
    <w:rsid w:val="00B26EF3"/>
    <w:rsid w:val="00B32F15"/>
    <w:rsid w:val="00B366A3"/>
    <w:rsid w:val="00B40070"/>
    <w:rsid w:val="00B428EE"/>
    <w:rsid w:val="00B42C27"/>
    <w:rsid w:val="00B53986"/>
    <w:rsid w:val="00B5753F"/>
    <w:rsid w:val="00B60404"/>
    <w:rsid w:val="00B61AFD"/>
    <w:rsid w:val="00B61F4E"/>
    <w:rsid w:val="00B6326B"/>
    <w:rsid w:val="00B63B84"/>
    <w:rsid w:val="00B63B9C"/>
    <w:rsid w:val="00B63F8C"/>
    <w:rsid w:val="00B647E2"/>
    <w:rsid w:val="00B67E36"/>
    <w:rsid w:val="00B67F94"/>
    <w:rsid w:val="00B70D10"/>
    <w:rsid w:val="00B713D8"/>
    <w:rsid w:val="00B752BB"/>
    <w:rsid w:val="00B75899"/>
    <w:rsid w:val="00B824A8"/>
    <w:rsid w:val="00B83079"/>
    <w:rsid w:val="00B83CAB"/>
    <w:rsid w:val="00B8409B"/>
    <w:rsid w:val="00B871DE"/>
    <w:rsid w:val="00B92AC9"/>
    <w:rsid w:val="00B93EE5"/>
    <w:rsid w:val="00B976D2"/>
    <w:rsid w:val="00B979BA"/>
    <w:rsid w:val="00BA1439"/>
    <w:rsid w:val="00BA4E29"/>
    <w:rsid w:val="00BB0004"/>
    <w:rsid w:val="00BB10E3"/>
    <w:rsid w:val="00BC208C"/>
    <w:rsid w:val="00BC690E"/>
    <w:rsid w:val="00BD2075"/>
    <w:rsid w:val="00BD2417"/>
    <w:rsid w:val="00BD26A1"/>
    <w:rsid w:val="00BD4045"/>
    <w:rsid w:val="00BD413C"/>
    <w:rsid w:val="00BD58BC"/>
    <w:rsid w:val="00BE3612"/>
    <w:rsid w:val="00BE4632"/>
    <w:rsid w:val="00BE46E4"/>
    <w:rsid w:val="00BE51FC"/>
    <w:rsid w:val="00BF005E"/>
    <w:rsid w:val="00BF0957"/>
    <w:rsid w:val="00BF3A2E"/>
    <w:rsid w:val="00C00CEA"/>
    <w:rsid w:val="00C03B3E"/>
    <w:rsid w:val="00C13C35"/>
    <w:rsid w:val="00C15B59"/>
    <w:rsid w:val="00C16E8E"/>
    <w:rsid w:val="00C179ED"/>
    <w:rsid w:val="00C269B8"/>
    <w:rsid w:val="00C307A5"/>
    <w:rsid w:val="00C354C7"/>
    <w:rsid w:val="00C51E2C"/>
    <w:rsid w:val="00C51EE9"/>
    <w:rsid w:val="00C52111"/>
    <w:rsid w:val="00C54B9A"/>
    <w:rsid w:val="00C5555F"/>
    <w:rsid w:val="00C556C8"/>
    <w:rsid w:val="00C57DB4"/>
    <w:rsid w:val="00C60337"/>
    <w:rsid w:val="00C6059C"/>
    <w:rsid w:val="00C61C93"/>
    <w:rsid w:val="00C63089"/>
    <w:rsid w:val="00C63249"/>
    <w:rsid w:val="00C65533"/>
    <w:rsid w:val="00C66B90"/>
    <w:rsid w:val="00C672FE"/>
    <w:rsid w:val="00C80CF7"/>
    <w:rsid w:val="00C82ED3"/>
    <w:rsid w:val="00C83E1C"/>
    <w:rsid w:val="00C84F16"/>
    <w:rsid w:val="00C858BD"/>
    <w:rsid w:val="00C87178"/>
    <w:rsid w:val="00C957BD"/>
    <w:rsid w:val="00C975EB"/>
    <w:rsid w:val="00CA1CA5"/>
    <w:rsid w:val="00CA20CD"/>
    <w:rsid w:val="00CA232F"/>
    <w:rsid w:val="00CA5D34"/>
    <w:rsid w:val="00CA5E6D"/>
    <w:rsid w:val="00CA763C"/>
    <w:rsid w:val="00CB0703"/>
    <w:rsid w:val="00CB17ED"/>
    <w:rsid w:val="00CC0358"/>
    <w:rsid w:val="00CC1268"/>
    <w:rsid w:val="00CC610E"/>
    <w:rsid w:val="00CD230F"/>
    <w:rsid w:val="00CD25E0"/>
    <w:rsid w:val="00CD295A"/>
    <w:rsid w:val="00CD4092"/>
    <w:rsid w:val="00CE2E5F"/>
    <w:rsid w:val="00CE2FA0"/>
    <w:rsid w:val="00CE422C"/>
    <w:rsid w:val="00CE4DE3"/>
    <w:rsid w:val="00CF0DE4"/>
    <w:rsid w:val="00CF7529"/>
    <w:rsid w:val="00D03380"/>
    <w:rsid w:val="00D06245"/>
    <w:rsid w:val="00D20A27"/>
    <w:rsid w:val="00D26094"/>
    <w:rsid w:val="00D328E4"/>
    <w:rsid w:val="00D33680"/>
    <w:rsid w:val="00D34A9F"/>
    <w:rsid w:val="00D46632"/>
    <w:rsid w:val="00D55117"/>
    <w:rsid w:val="00D575B7"/>
    <w:rsid w:val="00D618A6"/>
    <w:rsid w:val="00D62546"/>
    <w:rsid w:val="00D62E06"/>
    <w:rsid w:val="00D64C99"/>
    <w:rsid w:val="00D66090"/>
    <w:rsid w:val="00D7439A"/>
    <w:rsid w:val="00D9237F"/>
    <w:rsid w:val="00D938B7"/>
    <w:rsid w:val="00D93D3D"/>
    <w:rsid w:val="00D96FC2"/>
    <w:rsid w:val="00DA792F"/>
    <w:rsid w:val="00DB1112"/>
    <w:rsid w:val="00DB23EC"/>
    <w:rsid w:val="00DB47A3"/>
    <w:rsid w:val="00DB65E5"/>
    <w:rsid w:val="00DC4631"/>
    <w:rsid w:val="00DC6339"/>
    <w:rsid w:val="00DD05E4"/>
    <w:rsid w:val="00DD11FC"/>
    <w:rsid w:val="00DD356A"/>
    <w:rsid w:val="00DD6B0D"/>
    <w:rsid w:val="00DE0AF4"/>
    <w:rsid w:val="00DE68C0"/>
    <w:rsid w:val="00DF16FF"/>
    <w:rsid w:val="00DF43F2"/>
    <w:rsid w:val="00DF5005"/>
    <w:rsid w:val="00DF7C2F"/>
    <w:rsid w:val="00E026B1"/>
    <w:rsid w:val="00E0775F"/>
    <w:rsid w:val="00E07D02"/>
    <w:rsid w:val="00E10316"/>
    <w:rsid w:val="00E166EF"/>
    <w:rsid w:val="00E2164A"/>
    <w:rsid w:val="00E2251A"/>
    <w:rsid w:val="00E25F15"/>
    <w:rsid w:val="00E34906"/>
    <w:rsid w:val="00E3669B"/>
    <w:rsid w:val="00E4014A"/>
    <w:rsid w:val="00E42075"/>
    <w:rsid w:val="00E514FE"/>
    <w:rsid w:val="00E52F65"/>
    <w:rsid w:val="00E534A7"/>
    <w:rsid w:val="00E55386"/>
    <w:rsid w:val="00E60945"/>
    <w:rsid w:val="00E617C3"/>
    <w:rsid w:val="00E62308"/>
    <w:rsid w:val="00E62F15"/>
    <w:rsid w:val="00E638FE"/>
    <w:rsid w:val="00E639B4"/>
    <w:rsid w:val="00E63FA6"/>
    <w:rsid w:val="00E67EE0"/>
    <w:rsid w:val="00E70563"/>
    <w:rsid w:val="00E7300E"/>
    <w:rsid w:val="00E733D2"/>
    <w:rsid w:val="00E80047"/>
    <w:rsid w:val="00E82CCE"/>
    <w:rsid w:val="00E82DC2"/>
    <w:rsid w:val="00E9316B"/>
    <w:rsid w:val="00E951F9"/>
    <w:rsid w:val="00E96D59"/>
    <w:rsid w:val="00EA1155"/>
    <w:rsid w:val="00EA58B2"/>
    <w:rsid w:val="00EA66F1"/>
    <w:rsid w:val="00EA7291"/>
    <w:rsid w:val="00EB36CB"/>
    <w:rsid w:val="00EC1324"/>
    <w:rsid w:val="00EC3DC3"/>
    <w:rsid w:val="00ED0035"/>
    <w:rsid w:val="00ED4343"/>
    <w:rsid w:val="00ED4490"/>
    <w:rsid w:val="00ED50A2"/>
    <w:rsid w:val="00EE0B79"/>
    <w:rsid w:val="00EE39F6"/>
    <w:rsid w:val="00EE7D3F"/>
    <w:rsid w:val="00EF0427"/>
    <w:rsid w:val="00EF174A"/>
    <w:rsid w:val="00EF2637"/>
    <w:rsid w:val="00EF4774"/>
    <w:rsid w:val="00EF61E9"/>
    <w:rsid w:val="00F009CD"/>
    <w:rsid w:val="00F11353"/>
    <w:rsid w:val="00F11FDD"/>
    <w:rsid w:val="00F15C36"/>
    <w:rsid w:val="00F17014"/>
    <w:rsid w:val="00F1730E"/>
    <w:rsid w:val="00F17A52"/>
    <w:rsid w:val="00F20E17"/>
    <w:rsid w:val="00F2389A"/>
    <w:rsid w:val="00F24F2C"/>
    <w:rsid w:val="00F26E1F"/>
    <w:rsid w:val="00F343D3"/>
    <w:rsid w:val="00F3517D"/>
    <w:rsid w:val="00F426F1"/>
    <w:rsid w:val="00F622F9"/>
    <w:rsid w:val="00F62EE2"/>
    <w:rsid w:val="00F649DD"/>
    <w:rsid w:val="00F71A8B"/>
    <w:rsid w:val="00F74240"/>
    <w:rsid w:val="00F76D58"/>
    <w:rsid w:val="00F8232A"/>
    <w:rsid w:val="00F829C0"/>
    <w:rsid w:val="00F8363C"/>
    <w:rsid w:val="00F85D9A"/>
    <w:rsid w:val="00F8721D"/>
    <w:rsid w:val="00F9078C"/>
    <w:rsid w:val="00F926E3"/>
    <w:rsid w:val="00F954E6"/>
    <w:rsid w:val="00FA19F7"/>
    <w:rsid w:val="00FA6B55"/>
    <w:rsid w:val="00FB1264"/>
    <w:rsid w:val="00FB16B6"/>
    <w:rsid w:val="00FB4C31"/>
    <w:rsid w:val="00FB4E76"/>
    <w:rsid w:val="00FB51AF"/>
    <w:rsid w:val="00FB5E13"/>
    <w:rsid w:val="00FB75BD"/>
    <w:rsid w:val="00FC35BE"/>
    <w:rsid w:val="00FC56A1"/>
    <w:rsid w:val="00FD130D"/>
    <w:rsid w:val="00FD6BC0"/>
    <w:rsid w:val="00FE4444"/>
    <w:rsid w:val="00FE6F28"/>
    <w:rsid w:val="00FF0328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7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9B"/>
  </w:style>
  <w:style w:type="paragraph" w:styleId="Footer">
    <w:name w:val="footer"/>
    <w:basedOn w:val="Normal"/>
    <w:link w:val="FooterChar"/>
    <w:uiPriority w:val="99"/>
    <w:unhideWhenUsed/>
    <w:rsid w:val="000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9B"/>
  </w:style>
  <w:style w:type="table" w:styleId="TableGrid">
    <w:name w:val="Table Grid"/>
    <w:basedOn w:val="TableNormal"/>
    <w:uiPriority w:val="59"/>
    <w:rsid w:val="0010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9B"/>
  </w:style>
  <w:style w:type="paragraph" w:styleId="Footer">
    <w:name w:val="footer"/>
    <w:basedOn w:val="Normal"/>
    <w:link w:val="FooterChar"/>
    <w:uiPriority w:val="99"/>
    <w:unhideWhenUsed/>
    <w:rsid w:val="000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9B"/>
  </w:style>
  <w:style w:type="table" w:styleId="TableGrid">
    <w:name w:val="Table Grid"/>
    <w:basedOn w:val="TableNormal"/>
    <w:uiPriority w:val="59"/>
    <w:rsid w:val="0010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accinare-covid.go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Samoila</dc:creator>
  <cp:lastModifiedBy>Damian Samoila</cp:lastModifiedBy>
  <cp:revision>1072</cp:revision>
  <dcterms:created xsi:type="dcterms:W3CDTF">2020-09-29T12:50:00Z</dcterms:created>
  <dcterms:modified xsi:type="dcterms:W3CDTF">2021-01-15T08:17:00Z</dcterms:modified>
</cp:coreProperties>
</file>